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09" w:rsidRPr="003A5509" w:rsidRDefault="00515A91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3A5509" w:rsidRPr="003A5509" w:rsidSect="003A5509">
          <w:headerReference w:type="even" r:id="rId7"/>
          <w:headerReference w:type="default" r:id="rId8"/>
          <w:footerReference w:type="even" r:id="rId9"/>
          <w:pgSz w:w="11909" w:h="16838"/>
          <w:pgMar w:top="23" w:right="23" w:bottom="23" w:left="23" w:header="0" w:footer="6" w:gutter="0"/>
          <w:cols w:space="720"/>
          <w:noEndnote/>
          <w:docGrid w:linePitch="360"/>
        </w:sectPr>
      </w:pPr>
      <w:bookmarkStart w:id="0" w:name="bookmark1"/>
      <w:r w:rsidRPr="00515A91">
        <w:rPr>
          <w:rFonts w:ascii="Times New Roman" w:eastAsia="Courier New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4850</wp:posOffset>
            </wp:positionH>
            <wp:positionV relativeFrom="paragraph">
              <wp:posOffset>-184988</wp:posOffset>
            </wp:positionV>
            <wp:extent cx="7577455" cy="11118326"/>
            <wp:effectExtent l="0" t="0" r="4445" b="6985"/>
            <wp:wrapNone/>
            <wp:docPr id="2" name="Рисунок 2" descr="E:\АРРАИД\Книги_ридер\2020_3_Март\7_Чем мы обязаны исламу_скан\Oblojka_1-mi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РРАИД\Книги_ридер\2020_3_Март\7_Чем мы обязаны исламу_скан\Oblojka_1-min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0437" cy="1112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5509" w:rsidRPr="003A5509" w:rsidRDefault="003A5509" w:rsidP="003A5509">
      <w:pPr>
        <w:widowControl w:val="0"/>
        <w:spacing w:before="480" w:after="480" w:line="240" w:lineRule="auto"/>
        <w:jc w:val="center"/>
        <w:rPr>
          <w:rFonts w:ascii="Garamond" w:eastAsia="Courier New" w:hAnsi="Garamond" w:cstheme="minorHAnsi"/>
          <w:color w:val="000000"/>
          <w:sz w:val="48"/>
          <w:szCs w:val="48"/>
          <w:lang w:eastAsia="ru-RU" w:bidi="ru-RU"/>
        </w:rPr>
      </w:pPr>
      <w:r w:rsidRPr="003A5509">
        <w:rPr>
          <w:rFonts w:ascii="Garamond" w:eastAsia="Courier New" w:hAnsi="Garamond" w:cstheme="minorHAnsi"/>
          <w:sz w:val="48"/>
          <w:szCs w:val="48"/>
          <w:lang w:eastAsia="ru-RU" w:bidi="ru-RU"/>
        </w:rPr>
        <w:lastRenderedPageBreak/>
        <w:t>ЧЕМ МЫ ОБЯЗАНЫ ИСЛАМУ</w:t>
      </w:r>
      <w:bookmarkEnd w:id="0"/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По материалам журнала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«</w:t>
      </w: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»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32"/>
          <w:szCs w:val="3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Киев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«</w:t>
      </w:r>
      <w:proofErr w:type="spellStart"/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Ансар</w:t>
      </w:r>
      <w:proofErr w:type="spellEnd"/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Фаундейшн</w:t>
      </w:r>
      <w:proofErr w:type="spellEnd"/>
      <w:r w:rsidRPr="003A5509">
        <w:rPr>
          <w:rFonts w:ascii="Times New Roman" w:eastAsia="Courier New" w:hAnsi="Times New Roman" w:cs="Times New Roman"/>
          <w:spacing w:val="5"/>
          <w:sz w:val="32"/>
          <w:szCs w:val="32"/>
          <w:lang w:eastAsia="ru-RU" w:bidi="ru-RU"/>
        </w:rPr>
        <w:t>»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-1"/>
          <w:lang w:eastAsia="ru-RU" w:bidi="ru-RU"/>
        </w:rPr>
        <w:sectPr w:rsidR="003A5509" w:rsidRPr="003A5509" w:rsidSect="00FA4833">
          <w:headerReference w:type="even" r:id="rId11"/>
          <w:headerReference w:type="default" r:id="rId12"/>
          <w:footerReference w:type="even" r:id="rId13"/>
          <w:footerReference w:type="default" r:id="rId14"/>
          <w:pgSz w:w="11909" w:h="16838"/>
          <w:pgMar w:top="2268" w:right="1701" w:bottom="2268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spacing w:val="-1"/>
          <w:sz w:val="32"/>
          <w:szCs w:val="32"/>
          <w:lang w:eastAsia="ru-RU" w:bidi="ru-RU"/>
        </w:rPr>
        <w:t>2008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spacing w:val="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lastRenderedPageBreak/>
        <w:t>ББК 86.3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К 90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Под общей редакцией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i/>
          <w:iCs/>
          <w:spacing w:val="-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i/>
          <w:iCs/>
          <w:spacing w:val="-4"/>
          <w:lang w:eastAsia="ru-RU" w:bidi="ru-RU"/>
        </w:rPr>
        <w:t>Ибрахима</w:t>
      </w:r>
      <w:proofErr w:type="spellEnd"/>
      <w:r w:rsidRPr="003A5509">
        <w:rPr>
          <w:rFonts w:ascii="Times New Roman" w:eastAsia="Courier New" w:hAnsi="Times New Roman" w:cs="Times New Roman"/>
          <w:i/>
          <w:iCs/>
          <w:spacing w:val="-4"/>
          <w:lang w:eastAsia="ru-RU" w:bidi="ru-RU"/>
        </w:rPr>
        <w:t xml:space="preserve"> Б.Ф. Суду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pacing w:val="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Перевод с английского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i/>
          <w:iCs/>
          <w:spacing w:val="-4"/>
          <w:lang w:eastAsia="ru-RU" w:bidi="ru-RU"/>
        </w:rPr>
      </w:pPr>
      <w:r w:rsidRPr="003A5509">
        <w:rPr>
          <w:rFonts w:ascii="Times New Roman" w:eastAsia="Courier New" w:hAnsi="Times New Roman" w:cs="Times New Roman"/>
          <w:i/>
          <w:iCs/>
          <w:spacing w:val="-4"/>
          <w:lang w:eastAsia="ru-RU" w:bidi="ru-RU"/>
        </w:rPr>
        <w:t>Л.Ю. Самсоненко</w:t>
      </w: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К 90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3A5509">
        <w:rPr>
          <w:rFonts w:ascii="Times New Roman" w:eastAsia="Courier New" w:hAnsi="Times New Roman" w:cs="Times New Roman"/>
          <w:b/>
          <w:bCs/>
          <w:spacing w:val="3"/>
          <w:lang w:eastAsia="ru-RU" w:bidi="ru-RU"/>
        </w:rPr>
        <w:t xml:space="preserve">Чем мы обязаны Исламу. – </w:t>
      </w:r>
      <w:r w:rsidRPr="003A5509">
        <w:rPr>
          <w:rFonts w:ascii="Times New Roman" w:eastAsia="Courier New" w:hAnsi="Times New Roman" w:cs="Times New Roman"/>
          <w:b/>
          <w:bCs/>
          <w:spacing w:val="2"/>
          <w:lang w:eastAsia="ru-RU" w:bidi="ru-RU"/>
        </w:rPr>
        <w:t>К.: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spacing w:val="2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Ансар</w:t>
      </w:r>
      <w:proofErr w:type="spellEnd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Фаундейшн</w:t>
      </w:r>
      <w:proofErr w:type="spellEnd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, 2008. – 55с.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spacing w:val="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val="en-US" w:eastAsia="ru-RU" w:bidi="ru-RU"/>
        </w:rPr>
        <w:t>ISBN</w:t>
      </w: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 xml:space="preserve"> 966-7927-26-1</w:t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В основу этого сборника легли материалы английского журнала «</w:t>
      </w:r>
      <w:r w:rsidRPr="003A5509">
        <w:rPr>
          <w:rFonts w:ascii="Times New Roman" w:eastAsia="Courier New" w:hAnsi="Times New Roman" w:cs="Times New Roman"/>
          <w:spacing w:val="2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 xml:space="preserve">», который освещает жизнь мусульман во всем мире. В статьях рассказывается об открытиях мусульманских ученых в области географии и ботаники, астрономии и математики, достижениях в архитектуре, искусстве и других сферах деятельности человека. Отдельная статья посвящена Т.Б. </w:t>
      </w:r>
      <w:proofErr w:type="spellStart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Ирвингу</w:t>
      </w:r>
      <w:proofErr w:type="spellEnd"/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 xml:space="preserve"> – выдающемуся американскому мыслителю-мусульманину, специалисту по арабистике и испанистике, автору таких работ, как «Возрождающийся Ислам», «Подъем Ислама», «Мир Ислама», «Коран: Первая американская версия» (перевод Корана на английский язык) и др.</w:t>
      </w:r>
    </w:p>
    <w:p w:rsidR="003A5509" w:rsidRPr="003A5509" w:rsidRDefault="003A5509" w:rsidP="003A5509">
      <w:pPr>
        <w:widowControl w:val="0"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spacing w:val="2"/>
          <w:lang w:eastAsia="ru-RU" w:bidi="ru-RU"/>
        </w:rPr>
      </w:pPr>
      <w:r w:rsidRPr="003A5509">
        <w:rPr>
          <w:rFonts w:ascii="Times New Roman" w:eastAsia="Courier New" w:hAnsi="Times New Roman" w:cs="Times New Roman"/>
          <w:spacing w:val="2"/>
          <w:lang w:eastAsia="ru-RU" w:bidi="ru-RU"/>
        </w:rPr>
        <w:t>Сборник рассчитан на широкий круг читателей.</w:t>
      </w:r>
    </w:p>
    <w:p w:rsidR="003A5509" w:rsidRPr="003A5509" w:rsidRDefault="003A5509" w:rsidP="003A5509">
      <w:pPr>
        <w:widowControl w:val="0"/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spacing w:val="2"/>
          <w:lang w:eastAsia="ru-RU" w:bidi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92"/>
        <w:gridCol w:w="3307"/>
      </w:tblGrid>
      <w:tr w:rsidR="003A5509" w:rsidRPr="003A5509" w:rsidTr="00033D9C">
        <w:tc>
          <w:tcPr>
            <w:tcW w:w="5245" w:type="dxa"/>
          </w:tcPr>
          <w:p w:rsidR="003A5509" w:rsidRPr="003A5509" w:rsidRDefault="003A5509" w:rsidP="003A550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3A5509">
              <w:rPr>
                <w:rFonts w:ascii="Times New Roman" w:eastAsia="Courier New" w:hAnsi="Times New Roman" w:cs="Times New Roman"/>
                <w:spacing w:val="2"/>
                <w:lang w:val="en-US" w:eastAsia="ru-RU" w:bidi="ru-RU"/>
              </w:rPr>
              <w:t>ISBN</w:t>
            </w:r>
            <w:r w:rsidRPr="003A5509">
              <w:rPr>
                <w:rFonts w:ascii="Times New Roman" w:eastAsia="Courier New" w:hAnsi="Times New Roman" w:cs="Times New Roman"/>
                <w:spacing w:val="2"/>
                <w:lang w:eastAsia="ru-RU" w:bidi="ru-RU"/>
              </w:rPr>
              <w:t xml:space="preserve"> 966-7927-26-1</w:t>
            </w:r>
          </w:p>
        </w:tc>
        <w:tc>
          <w:tcPr>
            <w:tcW w:w="3370" w:type="dxa"/>
          </w:tcPr>
          <w:p w:rsidR="003A5509" w:rsidRPr="003A5509" w:rsidRDefault="003A5509" w:rsidP="003A550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ББК 86.3</w:t>
            </w:r>
          </w:p>
          <w:p w:rsidR="003A5509" w:rsidRPr="003A5509" w:rsidRDefault="003A5509" w:rsidP="003A550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© «</w:t>
            </w:r>
            <w:proofErr w:type="spellStart"/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Ансар</w:t>
            </w:r>
            <w:proofErr w:type="spellEnd"/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Фаундейшн</w:t>
            </w:r>
            <w:proofErr w:type="spellEnd"/>
            <w:r w:rsidRPr="003A5509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», 2008</w:t>
            </w:r>
          </w:p>
        </w:tc>
      </w:tr>
    </w:tbl>
    <w:p w:rsidR="003A5509" w:rsidRPr="003A5509" w:rsidRDefault="003A5509" w:rsidP="003A5509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sectPr w:rsidR="003A5509" w:rsidRPr="003A5509" w:rsidSect="00FA4833">
          <w:headerReference w:type="default" r:id="rId15"/>
          <w:footerReference w:type="default" r:id="rId16"/>
          <w:pgSz w:w="11909" w:h="16838"/>
          <w:pgMar w:top="2268" w:right="1701" w:bottom="2268" w:left="1701" w:header="720" w:footer="720" w:gutter="0"/>
          <w:cols w:space="720"/>
          <w:noEndnote/>
          <w:docGrid w:linePitch="360"/>
        </w:sectPr>
      </w:pPr>
    </w:p>
    <w:p w:rsidR="003A5509" w:rsidRPr="003A5509" w:rsidRDefault="003A5509" w:rsidP="003A550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272F846A" wp14:editId="64F7A508">
            <wp:extent cx="1264920" cy="1280160"/>
            <wp:effectExtent l="0" t="0" r="0" b="0"/>
            <wp:docPr id="1" name="Рисунок 1" descr="E:\АРРАИД\Сканы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РРАИД\Сканы\unnamed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509" w:rsidRPr="003A5509" w:rsidRDefault="003A5509" w:rsidP="003A5509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before="600" w:after="360" w:line="240" w:lineRule="auto"/>
        <w:jc w:val="center"/>
        <w:rPr>
          <w:rFonts w:ascii="Garamond" w:eastAsia="Courier New" w:hAnsi="Garamond" w:cs="Times New Roman"/>
          <w:color w:val="000000"/>
          <w:sz w:val="36"/>
          <w:szCs w:val="36"/>
          <w:lang w:eastAsia="ru-RU" w:bidi="ru-RU"/>
        </w:rPr>
      </w:pPr>
      <w:r w:rsidRPr="003A5509">
        <w:rPr>
          <w:rFonts w:ascii="Garamond" w:eastAsia="Courier New" w:hAnsi="Garamond" w:cs="Times New Roman"/>
          <w:color w:val="000000"/>
          <w:sz w:val="36"/>
          <w:szCs w:val="36"/>
          <w:lang w:eastAsia="ru-RU" w:bidi="ru-RU"/>
        </w:rPr>
        <w:t>БИСМИ-ЛЬ-ЛЯХИ-Р-РАХМАНИ-Р-РАХИМ</w:t>
      </w:r>
    </w:p>
    <w:p w:rsidR="003A5509" w:rsidRPr="003A5509" w:rsidRDefault="003A5509" w:rsidP="003A5509">
      <w:pPr>
        <w:widowControl w:val="0"/>
        <w:spacing w:before="360" w:after="360" w:line="240" w:lineRule="auto"/>
        <w:jc w:val="center"/>
        <w:rPr>
          <w:rFonts w:ascii="Garamond" w:eastAsia="Courier New" w:hAnsi="Garamond" w:cs="Courier New"/>
          <w:sz w:val="40"/>
          <w:szCs w:val="40"/>
          <w:lang w:eastAsia="ru-RU" w:bidi="ru-RU"/>
        </w:rPr>
        <w:sectPr w:rsidR="003A5509" w:rsidRPr="003A5509" w:rsidSect="00FA4833">
          <w:pgSz w:w="11909" w:h="16838"/>
          <w:pgMar w:top="2268" w:right="1701" w:bottom="2268" w:left="1701" w:header="720" w:footer="720" w:gutter="0"/>
          <w:cols w:space="720"/>
          <w:noEndnote/>
          <w:docGrid w:linePitch="360"/>
        </w:sectPr>
      </w:pPr>
      <w:bookmarkStart w:id="1" w:name="bookmark2"/>
      <w:r w:rsidRPr="003A5509">
        <w:rPr>
          <w:rFonts w:ascii="Garamond" w:eastAsia="Courier New" w:hAnsi="Garamond" w:cs="Times New Roman"/>
          <w:b/>
          <w:bCs/>
          <w:sz w:val="40"/>
          <w:szCs w:val="40"/>
          <w:lang w:eastAsia="ru-RU" w:bidi="ru-RU"/>
        </w:rPr>
        <w:t>ВО ИМЯ АЛЛАХА МИЛОСТИВОГО, МИЛОСЕРДНОГО!</w:t>
      </w:r>
      <w:bookmarkEnd w:id="1"/>
    </w:p>
    <w:p w:rsidR="003A5509" w:rsidRPr="003A5509" w:rsidRDefault="003A5509" w:rsidP="003A5509">
      <w:pPr>
        <w:pStyle w:val="a8"/>
      </w:pPr>
      <w:bookmarkStart w:id="2" w:name="bookmark3"/>
      <w:r w:rsidRPr="003A5509">
        <w:lastRenderedPageBreak/>
        <w:t>ПРИНЦ УЭЛЬСКИЙ ОБ ИСЛАМЕ И МУСУЛЬМАНАХ</w:t>
      </w:r>
      <w:bookmarkEnd w:id="2"/>
    </w:p>
    <w:p w:rsidR="003A5509" w:rsidRPr="003A5509" w:rsidRDefault="003A5509" w:rsidP="003A5509">
      <w:pPr>
        <w:pStyle w:val="a9"/>
      </w:pPr>
      <w:r w:rsidRPr="003A5509">
        <w:t>Речь его Королевского Высочества Принца Уэльского, произнесенная во время визита в «</w:t>
      </w:r>
      <w:proofErr w:type="spellStart"/>
      <w:r w:rsidRPr="003A5509">
        <w:t>The</w:t>
      </w:r>
      <w:proofErr w:type="spellEnd"/>
      <w:r w:rsidRPr="003A5509">
        <w:t xml:space="preserve"> </w:t>
      </w:r>
      <w:proofErr w:type="spellStart"/>
      <w:r w:rsidRPr="003A5509">
        <w:t>Islamic</w:t>
      </w:r>
      <w:proofErr w:type="spellEnd"/>
      <w:r w:rsidRPr="003A5509">
        <w:t xml:space="preserve"> </w:t>
      </w:r>
      <w:proofErr w:type="spellStart"/>
      <w:r w:rsidRPr="003A5509">
        <w:t>Foundation</w:t>
      </w:r>
      <w:proofErr w:type="spellEnd"/>
      <w:r w:rsidRPr="003A5509">
        <w:t xml:space="preserve">», </w:t>
      </w:r>
      <w:proofErr w:type="spellStart"/>
      <w:r w:rsidRPr="003A5509">
        <w:t>Маркфилдский</w:t>
      </w:r>
      <w:proofErr w:type="spellEnd"/>
      <w:r w:rsidRPr="003A5509">
        <w:t xml:space="preserve"> институт высшего образования. </w:t>
      </w:r>
      <w:proofErr w:type="spellStart"/>
      <w:r w:rsidRPr="003A5509">
        <w:t>Маркфилд</w:t>
      </w:r>
      <w:proofErr w:type="spellEnd"/>
      <w:r w:rsidRPr="003A5509">
        <w:t xml:space="preserve">, </w:t>
      </w:r>
      <w:proofErr w:type="spellStart"/>
      <w:r w:rsidRPr="003A5509">
        <w:t>Лестер</w:t>
      </w:r>
      <w:proofErr w:type="spellEnd"/>
      <w:r w:rsidRPr="003A5509">
        <w:t>, 24 января 2003 г.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Дамы и господа, я очень рад присутствовать здесь, виной чему всецело является господин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Чоудури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Муин-Уддин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! Он постоянно говорил мне, что я должен приехать посмотреть «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The</w:t>
      </w:r>
      <w:proofErr w:type="spellEnd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Islamic</w:t>
      </w:r>
      <w:proofErr w:type="spellEnd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Foundation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Маркфилде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и, наконец, я здесь.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Немногим более года назад господин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Муин-Уддин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! Принимал нас с Принцем Мухаммадом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Файсалом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 мечети в восточной части Лондона, заметив при этом, что наследные принцы подобны лондонским автобусам: ты бесконечно долго ждешь, когда придет один, а затем внезапно появляются сразу два.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BB6DEC">
        <w:rPr>
          <w:rFonts w:ascii="Times New Roman" w:eastAsia="Courier New" w:hAnsi="Times New Roman" w:cs="Times New Roman"/>
          <w:iCs/>
          <w:color w:val="000000"/>
          <w:spacing w:val="-2"/>
          <w:sz w:val="24"/>
          <w:szCs w:val="24"/>
          <w:lang w:eastAsia="ru-RU" w:bidi="ru-RU"/>
        </w:rPr>
        <w:t>Я</w:t>
      </w:r>
      <w:r w:rsidRPr="003A5509">
        <w:rPr>
          <w:rFonts w:ascii="Times New Roman" w:eastAsia="Courier New" w:hAnsi="Times New Roman" w:cs="Times New Roman"/>
          <w:i/>
          <w:color w:val="000000"/>
          <w:spacing w:val="5"/>
          <w:sz w:val="24"/>
          <w:szCs w:val="24"/>
          <w:lang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могу лишь сказать, что именно этот с нетерпением ждал сегодняшнего приезда сюда.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The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Islamic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Foundation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ведет исследовательские работы по многим направлениям и широко известен своими научными трудами, публикациями и исследованиями.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Кроме того, на протяжении многих лет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The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Islamic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Foundation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находится в авангарде диалога между мусульманами Великобритании и их согражданами-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немусульманами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стремится сделать принципы исламской веры понятными каждому, посредством активного участия в межконфессиональном диалоге и посвящении.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Например, культурно-просветительские курсы, которые проводятся именно в этом зале как часть учебно-тренировочной программы, повышают уровень образования представителей местных органов власти, работников социальной сферы, полицейских и других, кому в силу служебных обязанностей приходится ежедневно общаться с согражданами-мусульманами.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Таким образом,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The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Islamic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Foundation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выполняет в высшей степени прикладную функцию! Но это, прежде всего,-научное учреждение, а наследие мусульманской науки – обширно: от математики до астрологии, естественных наук, медицины, географии и гуманитарных знаний.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 примеру, любому, кто сомневается относительно вклада Ислама и мусульман в европейское Возрождение, следует, в качестве упражнения, попытаться сделать несколько простых подсчетов, используя римские цифры. Благодарим Бога за арабские цифры и понятие нуля, введенные в европейскую науку мусульманскими математиками!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Поколения школьников могут сказать «спасибо» Аль-Хорезми за то, что он познакомил Европу с радостями алгебры (которую я очень хорошо помню),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когда его книга по этой дисциплине, написанная в IX веке, была переведена в 1145 г. на латынь.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Можно даже засомневаться: а смог бы Колумб открыть Новый Свет без опыта и умений его навигаторов-мусульман, ведь некоторые из них, как утверждают, пересекли Атлантику еще во время предыдущих плаваний.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Позднее, когда мусульмане обжились на этом острове, мы стали свидетелями создания в начале девятнадцатого столетия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Mahomed’s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Baths and Shampooing Establishment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(«Заведения для купания и мытья головы, принадлежащего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Махоммеду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») в модном на то время Брайтоне. Сын господина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Махоммеда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Фредерик Амбар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Махоммед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стал доктором медицины и участвовал в конструировании (простите мне ужасный каламбур)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сфигмамометра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– «Первого инструмента для измерения кровяного давления» в больнице Гая в 70-х годах столетия.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Адвокат из Ливерпуля и знаменитый путешественник Уильям Генри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Киллиам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основал в родном городе первую в стране мусульманскую школу и приют для сирот, а также мечеть и исламскую библиотеку. Исламская мудрость принесла пользу и моей семье – королеву Викторию, мою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-,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-, прабабушку учил языку индиец мусульманин, в котором используется персидская графика,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Хафез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Абдель Карим – один из нескольких индийцев, служивших при ее дворе.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Когда в 90-х годах XX века Лорд Ахмед из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Ротерема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был возведен в сословие пэров, это назвали прорывом для мусульманского сообщества. Однако новообращенный мусульманин и член верхней палаты лорд Стенли из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Эддерли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опередил его более чем на сто лет, как и лорд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Хэдли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который объявил о своем обращении в исламскую веру в 1913 г.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Так, присутствие мусульман в научном сообществе, государственных учреждениях и высших эшелонах нашего общества не является чем-то новым, но этот факт следует отметить. И мы, пожалуй, могли бы почтить минутой молчания память сотен мусульман, погибших на службе Короне в двух мировых войнах. Мемориал торгового флота на Тауэр Хилл в Лондоне в высшей мере свидетельствует о мужестве мусульман, отдавших свою жизнь на борту британских кораблей.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Принимая во внимание такое наследие, дамы и господа, я рад присутствовать здесь на официальном открытии нового здания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Маркфилдского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института высшего образования.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Главная цель «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The</w:t>
      </w:r>
      <w:proofErr w:type="spellEnd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Islamic</w:t>
      </w:r>
      <w:proofErr w:type="spellEnd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Courier New"/>
          <w:sz w:val="24"/>
          <w:szCs w:val="24"/>
          <w:lang w:eastAsia="ru-RU" w:bidi="ru-RU"/>
        </w:rPr>
        <w:t>Foundation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заключается в содействии развитию передовой науки и просвещения, как это представляет себе его основатель, действующий председатель и хозяин сегодняшней встречи профессор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Хуршид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Ахмад.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sectPr w:rsidR="003A5509" w:rsidRPr="003A5509" w:rsidSect="007866B7">
          <w:pgSz w:w="11909" w:h="16838"/>
          <w:pgMar w:top="1985" w:right="1701" w:bottom="1985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Я полагаю, что весь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маркфилдский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комплекс, включая прекрасную библиотеку, обладает потенциалом превратиться в один из ведущих европейских центров последипломного образования в области изучения Ислама и мусульманского мира.</w:t>
      </w:r>
    </w:p>
    <w:p w:rsidR="003A5509" w:rsidRPr="003A5509" w:rsidRDefault="003A5509" w:rsidP="003A5509">
      <w:pPr>
        <w:pStyle w:val="a8"/>
        <w:ind w:left="2268" w:right="2270"/>
      </w:pPr>
      <w:bookmarkStart w:id="3" w:name="bookmark4"/>
      <w:r>
        <w:lastRenderedPageBreak/>
        <w:t xml:space="preserve">ИНТЕРЕСНАЯ ЖИЗНЬ. </w:t>
      </w:r>
      <w:r w:rsidRPr="003A5509">
        <w:t>ДРУЗЬЯ ПО ВСЕМУ МИРУ</w:t>
      </w:r>
      <w:bookmarkEnd w:id="3"/>
    </w:p>
    <w:p w:rsidR="003A5509" w:rsidRPr="003A5509" w:rsidRDefault="003A5509" w:rsidP="003A5509">
      <w:pPr>
        <w:pStyle w:val="a9"/>
        <w:ind w:left="4962"/>
      </w:pPr>
      <w:r w:rsidRPr="003A5509">
        <w:t>Мусульмане должны оставаться верными Исламу.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Мать часто говорила мне, что Первая мировая война разразилась как раз тогда, когда она поднялась с постели после моего рождения 20 июля 1914 г. Эти слова, безусловно, и сейчас возвращают меня в те времена.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Еще одно воспоминание, вернее первое, непосредственно связанное с этим вооруженным столкновением, рисует мне картину, как я взобрался на плечи местного аптекаря, мистера Дональда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Ферберна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чтобы посмотреть на биплан, который летел с базы канадских королевских военно-воздушных сил.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Она располагалась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Кемп-Бордене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несколькими милями восточнее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Оранджвилла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где жила моя бабушка по материнской линии,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Аннабел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BB6DEC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Макинтайр</w:t>
      </w:r>
      <w:proofErr w:type="spellEnd"/>
      <w:r w:rsidRPr="00BB6DEC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 куда мама отвозила нас летом на каникулы.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BB6DEC">
        <w:rPr>
          <w:rFonts w:ascii="Times New Roman" w:eastAsia="Courier New" w:hAnsi="Times New Roman" w:cs="Times New Roman"/>
          <w:iCs/>
          <w:color w:val="000000"/>
          <w:spacing w:val="-2"/>
          <w:sz w:val="24"/>
          <w:szCs w:val="24"/>
          <w:lang w:eastAsia="ru-RU" w:bidi="ru-RU"/>
        </w:rPr>
        <w:t>Я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отчетливо это помню, как помню и биплан, который после событий того дня стал для меня олицетворением авиации в годы моего раннего детства.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BB6DEC">
        <w:rPr>
          <w:rFonts w:ascii="Times New Roman" w:eastAsia="Courier New" w:hAnsi="Times New Roman" w:cs="Times New Roman"/>
          <w:iCs/>
          <w:color w:val="000000"/>
          <w:spacing w:val="-2"/>
          <w:sz w:val="24"/>
          <w:szCs w:val="24"/>
          <w:lang w:eastAsia="ru-RU" w:bidi="ru-RU"/>
        </w:rPr>
        <w:t>Я</w:t>
      </w:r>
      <w:r w:rsidRPr="00BB6DEC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вспоминаю и первый день перемирия, 11 ноября 1918 г., когда в нашем городке Престоне (ныне Кембридж, штат Онтарио) зазвонили все церковные колокола. Часы показали 11 утра, и соседка – девчушка на год младше меня, Норма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Эби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закричала, что наступило «Перемирие!». Это было непростое слово для четырехлетнего мальчика и трехлетней девочки, но когда я вернулся в дом, чтобы рассказать об этом маме, она вдруг села у кухонного стола и расплакалась. Так проявились ее чувства по прошествии четырех лет войны на другом континенте.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Оранджвилле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у моей бабушки,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Аннабел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Макинтайр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была подруга миссис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Макферсон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трое сыновей которой отправились во Францию. Домой они вернулись год спустя. Я помню, как они рассказывали о позиционной войне и о том, как обращались с немецкими пленными. А затем они взяли меня с собой посмотреть первое в моей жизни кино. Это было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Оранджвилле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небольшом центральном городке округа, расположенном к северо-западу от Торонто – Грей и Брюс Канадской тихоокеанской железной дороги.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А еще с этой войной связаны рассказы о восстании в Ирландии, когда в Престон из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Уотерформа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где сейчас производят изящные изделия из стекла, переехали друзья, «ирландские» Брауны, как мы их прозвали. А еще о том, как греки бежали от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турков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из оккупированных ими городов в Малой Азии. Эта кампания привела меня в замешательство, ведь я никогда прежде не слышал такие названия, хотя она и была отголоском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Галлипольской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операции, о которой рассказывал отец. Он с моими тетками заставлял меня, даже в столь юном возрасте, читать газеты: «Торонто», «Голуб» (которая еще не называлась «Голуб энд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Мэйл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») 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Галт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Репортер» (выходившую в соседнем городке,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расположенном южнее, куда я позже отправился учиться в средней школе или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collegiate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как мы зовем ее в Онтарио).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Ближний Восток, или Средний Восток, как его называли вплоть до окончания Второй мировой войны, вошел в мою жизнь, когда кузина отца, Тед, или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Эдна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Паркс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из Сент.-Кэтрин (что неподалеку от ниагарского водопада), дала моей тете Джен экземпляр книги Т.Э.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Лоуренса «Восстание в пустыне». К этому времени я уже учился в средней школе и с интересом прочел эту книгу. Благодаря ей я получил первое представление об арабах и еще одном театре действий предыдущей войны.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Затем в университете Торонто я специализировался на языках, начав с французского, немецкого и испанского, и даже посещал «дополнительные занятия». Основателями Престона, моего родного города, были преимущественно немецкие иммигранты, и хотя молодое поколение редко бралось за изучение их языка в школах и университетах, я с восхищением слушал, как на нем говорят старшие жители нашего округа Ватерлоо, что в 60 милях западнее Торонто. Французский язык, разумеется, преподают в Онтарио повсеместно, хотя в те дни, я бы сказал, это происходило весьма посредственно. К испанскому мне посчастливилось приступить на пятом году обучения в средней школе. Мисс Денет Картер была превосходным педагогом, она учила и моего отца, но только французскому языку.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На втором курсе университетского колледжа, или, как мы сокращали, «УК», знаменитый профессор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У.К.Тейлор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читал курс «Восточная литература», посвященный Ближнему Востоку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 древним памятникам письменности этого региона. Он объяснял основы Ислама не хуже, или даже лучше, чем на любом другом современном курсе по этой дисциплине. Кроме того, узнав, что в Торонто преподают арабский язык, я начал изучать его и сегодня счастлив, что столь своевременно записался на курсы.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Преподавал у меня профессор Фред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Уиннетт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 Третий год студенчества я провел в Монреале, где изучал французский.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Les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Pres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Blancs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или «Белые отцы», чей офис находился вниз по улице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Сент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-Кэтрин от университета, занимались миссионерской деятельностью в Северной Африке, но я был разочарован, что на самом деле об Исламе они знали очень мало.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После окончания университета в Торонто я надеялся продолжить учебу в Париже, но из этого ничего не вышло, и преподаватель арабского языка предложил мне подать заявление в Чикаго. Однако там профессор Мартин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Спренглинг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ответил, что свободных мест на этот год больше нет, и предложил мне подать заявление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Пристонский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университет. Здесь моей специализацией стала исламская, или «мавританская» Испания, в частности, период правления короля Кастилии Альфонса X «Мудрого» </w:t>
      </w: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(</w:t>
      </w: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val="en-US" w:eastAsia="ru-RU" w:bidi="ru-RU"/>
        </w:rPr>
        <w:t xml:space="preserve">El 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val="en-US" w:eastAsia="ru-RU" w:bidi="ru-RU"/>
        </w:rPr>
        <w:t>Sabio</w:t>
      </w:r>
      <w:proofErr w:type="spellEnd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)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 1252 по 1284 г.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1940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г., когда я получил докторскую степень, преподавать арабский в какой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-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либо из канадских или американских школ было практически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невозможно, и я начал карьеру в качестве преподавателя испанского языка в Беркли. Возможность работать с арабским появилась после Второй мировой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войны (во время которой я служил в военно-морском флоте Канады), в 1948г., в Миннесоте, когда бывший соученик по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Принстону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Дональд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Свонсон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попросил моего заведующего кафедрой романских языков, профессора Френсиса Бартона, чтобы тот позволил мне преподавать этот язык на созданном им факультете лингвистики. Дону предложили подготовить программу по лингвистике для университета в Миннесоте. Он был лингвистом-теоретиком, который специализировался на греческом языке и санскрите, и не хотел, чтобы программа его факультета ограничивалась исключительно европейскими языками, как в большинстве университетских программ того времени. Учитывая наше знакомство и дружбу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Принстоне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он предоставил мне эту великолепную возможность.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Так началась моя карьера преподавателя арабского языка, а со временем и других курсов по культуре, которые приобрели популярность в те дни. Я уже вел курсы, посвященные Латинской Америке (после того, как прожил некоторое время в Мексике, Колумбии и Гватемале), и курс по исламу и арабскому языку выстроил по аналогичной схеме. Это, в итоге, привело к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Фулбрайтовской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стипендии на проведение научно-исследовательских работ в Багдаде и Ираке, полученной мною как раз во время войны в Суэцком заливе в 1956-57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гг., и в результате я обрел нечто подобное тому, что дал мне опыт работы в Латинской Америке.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Багдаде я познакомился с известным марокканским знатоком хадисов, или традиции Пророка, получившим степень доктора философии в Боннском университете (еще до того, как этот город на Рейне стал столицей Западной Германии), </w:t>
      </w: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доктором Таки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-ад-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Дином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аль-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Хиляли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родом из оазиса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Сиджильмаса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 юго- востоке Марокко. Вечером по четвергам он давал частные уроки у себя дома в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Адамийе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северном пригороде Багдада, и </w:t>
      </w: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во время 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этих занятий я понял, что мне пора приступить к переводу Корана на английский язык (в его североамериканском варианте) п</w:t>
      </w:r>
      <w:bookmarkStart w:id="4" w:name="_GoBack"/>
      <w:bookmarkEnd w:id="4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од руководством доктора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Хиляли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 Спустя двадцать три года задача была выполнена. Следующим шагом стала подготовка к печати и публикация книги.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Возвращаясь в июле 1957 г. домой, я совершил хадж при поддержке доктора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Хиляли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посетил древний город Джедду – прибежище нашей общей прародительницы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Хавы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или Евы</w:t>
      </w:r>
      <w:r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джадда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по-арабски означает «бабушка»), а также Мекку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Мукарраму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Медину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Мунаввару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За все эти годы Ислам в Северной Америке превратился едва ли не из диковинки в крупнейшую религию, которая стремительно распространяется на нашем континенте. Это стало важным явлением, отражающим всемирный характер Ислама.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Первыми мусульманами в Северной Америке были выходцы из западной Африки, похищенные и привезенные против их воли в качестве рабов на плантации Бразилии, Вест- Индии и юга США. На протяжении двух или трех веков они подвергались «промыванию мозгов» но в этом (XX) столетии (и будем надеяться, что так будет происходить и в XXI, или XV веке по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исламскому летоисчислению) они пытаются вернуть свое наследие.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Позже, в конце прошлого XIX века прибыли арабы и мусульмане со Среднего Востока, а вслед за ними – албанцы, боснийцы, и выходцы с Ближнего Востока. После Второй мировой войны приехали пакистанцы и индийские мусульмане, осевшие преимущественно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крупных городах. Они, как правило, имели профессию, обучались в колледже и прошли необходимую подготовку.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Сегодня Ислам приобретает все больше приверженцев и укрепляет свои позиции. Правительство и средства информации, кажется, озадачены: что с этим делать и как это контролировать. О таком положении вещей свидетельствовали и их поведение во время войны в Персидском заливе против Ирака, и дилемма, перед которой они оказались, в иранской компании. Телерепортеры слишком часто называют нас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Moslems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озвончая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и никак не связывая это слово с Исламом.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Они не знают, как справиться с Исламом – рациональной концепцией, которой руководствуется одна пятая населения мира, но лечат нас от сенсуализма, как если бы Ислам по-прежнему был чуждым явлением в свете представлений средневековых крестовых походов, а не религией одной пятой населения мира.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Многое изменилось за последние 80 лет, но Соединенным Штатам необходимо приспособиться к мусульманскому и арабскому миру, а также к огромному числу своих граждан, которые исповедуют Ислам и молятся Одному Богу.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Моя жизнь полна интересных событий, у меня множество друзей по всему миру. Жизнь изменилась и мусульмане должны прожить ее убедительно, оставаясь при этом верными Исламу.</w:t>
      </w:r>
    </w:p>
    <w:p w:rsidR="003A5509" w:rsidRPr="003A5509" w:rsidRDefault="003A5509" w:rsidP="003A5509">
      <w:pPr>
        <w:widowControl w:val="0"/>
        <w:spacing w:before="240" w:after="0" w:line="247" w:lineRule="auto"/>
        <w:ind w:firstLine="567"/>
        <w:jc w:val="right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 xml:space="preserve">Т.Н. </w:t>
      </w:r>
      <w:proofErr w:type="spellStart"/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>Ирвинг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0"/>
          <w:szCs w:val="20"/>
          <w:lang w:eastAsia="ru-RU" w:bidi="ru-RU"/>
        </w:rPr>
        <w:sectPr w:rsidR="003A5509" w:rsidRPr="003A5509" w:rsidSect="00FA4833">
          <w:pgSz w:w="11909" w:h="16838"/>
          <w:pgMar w:top="2268" w:right="1701" w:bottom="2268" w:left="1701" w:header="720" w:footer="720" w:gutter="0"/>
          <w:cols w:space="720"/>
          <w:noEndnote/>
          <w:docGrid w:linePitch="360"/>
        </w:sectPr>
      </w:pP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сентябрь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1994</w:t>
      </w:r>
    </w:p>
    <w:p w:rsidR="003A5509" w:rsidRPr="003A5509" w:rsidRDefault="003A5509" w:rsidP="003A5509">
      <w:pPr>
        <w:pStyle w:val="a8"/>
        <w:ind w:left="1134" w:right="1136"/>
      </w:pPr>
      <w:bookmarkStart w:id="5" w:name="bookmark5"/>
      <w:r w:rsidRPr="003A5509">
        <w:lastRenderedPageBreak/>
        <w:t>ИСЛАМСКИЙ ВКЛАД В КУЛЬТУРУ</w:t>
      </w:r>
      <w:bookmarkEnd w:id="5"/>
    </w:p>
    <w:p w:rsidR="003A5509" w:rsidRPr="003A5509" w:rsidRDefault="003A5509" w:rsidP="003A5509">
      <w:pPr>
        <w:pStyle w:val="a9"/>
        <w:ind w:left="4678"/>
      </w:pPr>
      <w:r w:rsidRPr="003A5509">
        <w:t>Открытый взгляд на мир – жизнь в ее самом полном проявлении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Ислам дал миру троих выдающихся философов: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Кинди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араба, уроженца древней Линды, что на юге Йемена, объектом исследования которого были труды греческих философов;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Фараби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турка из далекой Средней Азии, изучавшего политику, оптику и теорию музыки; а также Ибн Сину, или «Авиценну» для чужестранцев, – перса, блестяще синтезирующего философию и медицину. Эти философы переосмыслили греческий и индийский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материал, который стал составной частью их мировоззрения, тогда как Западная Европа по-прежнему придерживалась средневековой позиции. У них было множество учеников, а выдающийся компендиум, или «Канон врачебной науки», Ибн Сины. В латинском переводе изучался в некоторых западных университетах даже еще в конце XIX начале XX столетия.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Но, пожалуй, наиболее интересен среди исламских мыслителей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который изучал историю и философию культуры и изложил свои заключения в известном труде «Введение в историю». Этот прославленный выпускник университета Аз-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Зейтуна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 поныне существующего в Тунисе, провел исследование закономерности подъема и упадка цивилизаций задолго до того, как Эдуард Гиббон написал «Истории упадка и разрушения Римской империи».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Его теория цикличности культур человечества сходна с теориями Освальда Шпенглера и Арнольда Тойнби, получившими развитие в XX веке. Проводя это важнейшее исследование,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общался со знаменитыми правителями на трех континентах: от кастильского короля Педро Жестокого, встреча с которым состоялась в Севилье, где на протяжении пяти столетий проживало семейство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 до Тамерлана, завоевателя Средней Азии, с которым он встречался и беседовал в Дамаске.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Знание мусульманами географии также превосходило уровень средневековья. Задолго до Колумба оно основывалось на представлении Птолемея о том, что земля круглая, и на практических занятиях, полученных в ходе широкомасштабной международной торговли, а также на ежегодных встречах паломников в Мекке.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Совершая хадж, люди всегда с готовностью обменивались своими познаниями в этом удивительном космополитическом городе, остающимся таким и поныне.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Однако арабам, как и их современникам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майа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 Центральной Америке, таким же превосходным астрономам, приходилось наблюдать за небом невооруженным глазом, без телескопа. В XII веке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Идриси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марокканский географ, проводил исследования в нормандских владениях в Сицилии, где он составил несколько карт известного на то время мира. И хотя ученый жил на побережье Средиземного моря, его знания, к примеру, Индийского океана были просто выдающимися. Он также поведал о нескольких мусульманских юношах из Лиссабона, что в современной Португалии, достигших неких «Овечьих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островов» в Атлантике, которые вполне могли оказаться Канарскими либо Антильскими островами.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Это путешествие говорит о том, что плавания по Атлантическому океану совершались еще за три столетия до того, как Колумб открыл Америку; изображения в Чичен-Ице на полуострове Юкатан – о том, что светлокожие и зеленоглазые моряки добрались до этой части Мексики еще до XI века. И даже в китайских источниках говорится о морских путешествиях на запад Испании и в Северную Африку.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Однако гавани и на Атлантическом, и на Средиземноморском побережьях Марокко были плохими и страна начала вести международную торговлю, используя океанские суда, только в XX веке, когда в Касабланке построили крупный порт. Кстати, слова «адмирал» и «арсенал» – это арабские морские термины. «Магазин» происходит от слова «</w:t>
      </w:r>
      <w:proofErr w:type="spellStart"/>
      <w:r w:rsidRPr="003A5509">
        <w:rPr>
          <w:rFonts w:ascii="Times New Roman" w:eastAsia="Courier New" w:hAnsi="Times New Roman" w:cs="Times New Roman"/>
          <w:i/>
          <w:color w:val="000000"/>
          <w:spacing w:val="5"/>
          <w:sz w:val="24"/>
          <w:szCs w:val="24"/>
          <w:lang w:eastAsia="ru-RU" w:bidi="ru-RU"/>
        </w:rPr>
        <w:t>махзан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которое по-арабски означает «склад», хотя в современном английском языке слово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magazine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означает журнал, то есть место, где «складируют» статьи для чтения (тогда как испанское производное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almacen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означает «магазин» или «склад»).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Особое место среди наук занимала ботаника, в частности ее раздел, сопряженный с фармакологией. В вашингтонской галерее Фриз хранятся некоторые уникальные образцы арабских и персидских эскизов растений. Арабский мыслитель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Кинди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восхищался оптикой, которая связана с математикой. Астрономы, как мы уже сказали, изучали небо невооруженным глазом, пока голландцы не изобрели телескоп,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 в основе этого изобретения лежали арабские исследования в области оптики.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Ввиду исламского запрета на изображение людей или животных, основанного на предостережении пророка Мухаммада о том, что люди могут вновь начать поклоняться идолам, в исламском искусстве преобладают геометрические формы. Благодаря абстрактности, они направляют взгляд и разум вперед и вперед, не позволяя, как в других религиях, остановиться и созерцать застывшие образы, которые могут помешать свободному человеческому духу поклоняться Единственному Богу во всей Его безупречности и простоте. Каллиграфия стала основой этого стиля и в убранстве зданий, ведь она также устремляет разум все дальше и дальше в созерцании Божественного Слова.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Так, стены и полы исламских сооружений от Марокко и на восток до Индии выложены плиткой, представленной в бесконечном многообразии; такой стиль украшает строения в Испании и даже по ту сторону Атлантического океана, по всей Латинской Америке. Латиноамериканский стиль архитектуры и отделки зданий добрался и до Северной Америки, тем же путем, что и агрономия — через Калифорнию, Техас и Флориду. Вот каким образом так называемый «калифорнийский» стиль сместил средиземноморский и ближневосточный внутренний дворик (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patio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) из центра дома, где он располагался подобно древнеримскому атрию, на бетонные плиты наших задних дворов, где он, по сути, выполняет роль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azotea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или сада на крыше (по-арабски </w:t>
      </w: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ас-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сутайха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), улавливающего вечерний бриз.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арабских домах внутренний дворик был сосредоточием жизни, где такие простые вещи, как вода, становились бесценными, и расположенный в его центре фонтан, создававший подобие легкого ветерка, охлаждал воздух в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жарком климате задолго до того, как это стало возможным благодаря эре громоздкого оборудования, химии и электроники.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Столь открытый взгляд на жизнь – одно из проявлений способности средиземноморских и исламских народов жить в полную силу. Он отражает ту романтическую притягательность для жителей Запада, которой обладает Андалусия и наделивший ее такой искрой Ближний Восток: это по-прежнему добрая жизнь, где есть место поиску внутреннего сознания, тему которого мы затронули упоминая об исламской концепции Сокровенного и ее склонности к абстракции. Это начало проявляться в архитектуре, когда мечеть стала служить центром не только еженедельной молитвы, но и превратилась в школу, а затем и в высшее учебное заведение.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Развитие техники дало Испании водяные колеса для орошения; их название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noria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(«водокачка») восходит к персидскому слову через арабский язык, и оно сохранилось в испанском языке для обозначения этого полезного механизма, тогда как слово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acequia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происходит от </w:t>
      </w: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«ас-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сакиййа</w:t>
      </w:r>
      <w:proofErr w:type="spellEnd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»,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до сих пор означает «оросительный канал», в который переливается вода,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поднимаемая этим устройством. Большую ценность представляли и хозяйственные культуры, которые арабы привезли с Востока, например, сахарный тростник, хлопок, пряности (в первую очередь гвоздика и перец), лимоны и апельсины, финики, множество сортов дыни и абрикосы.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1976 г. благодаря направлению прикладного искусства 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мудехар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(которое распространилось благодаря испанским ремесленникам-мусульманам и название которого прямо происходит от слова </w:t>
      </w: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«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мудаджжан</w:t>
      </w:r>
      <w:proofErr w:type="spellEnd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»,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что по-арабски означает «прирученный», поскольку им пришлось остаться вассалами у христианских правителей) три новых автомобиля получили названия в честь трех арабских городов Испании: так, «Кадиллак» выпускает модель «Севилья», «Форд» – «Гранада», а «Крайслер» – «Кордова». Таким образом, даже современное инженерное искусство невольно отдает дань уважения трем красивейшим городам исламской Испании, где жили ремесленники – мастера своего дела.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коврах – текстильных изделиях – повторяются те же узоры, что и в предметах, изготовленных посредством обработки железа, латуни и меди, сувенирах из дерева, а также в изделиях из тисненной кожи.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 всех этих произведениях прикладного искусства присутствуют сложные геометрические узоры, состоящие из четких прямых линий, схемы которых традиционно хранятся в семьях и передаются от поколения к поколению; простые ремесленники и привезли их в испанскую и португальскую Америку.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Иной вклад Ислама в культуру человечества обнаруживается в нашем словаре. Кофе – напиток умеренности – подобно чаю и шоколаду, попал в Европу интересным путем: изначально это были ягоды небольшого кустарника, произраставшего в Южной Аравии и Эфиопии, где его называли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Kahwa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». В ливанском диалекте произошла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переогласовка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конечной – а на ӓ – или – е, и этот умлаут турки </w:t>
      </w: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услышали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как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Kahwe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поскольку они,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как и немцы с персами, не произносят звук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w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 Австрийцы в Вене переняли это слово. В XVII веке они пили кофе и называли его по-своему,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Kaffee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опуская -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h-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оглушая -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v</w:t>
      </w: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-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.Отсюда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он пришел к англичанам как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coffee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а впоследствии французы по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привычке перенесли ударение на последний слог. Вот таким путем в XVIII веке этот напиток пришел к испанцам под названием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cafѐ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Они отправили его зерна в Бразилию, Колумбию и Гватемалу, из которых там стали выращивать тропическую сельскохозяйственную культуру. Однако это заимствование не могло прийти непосредственно от испанских мусульман, когда те еще жили на Пиренейском полуострове, поскольку их окончательно изгнали в 1610 г. – за несколько десятилетий до турецкой осады Вены (1693) и спустя ровно девять столетий после их прихода в 711 г. на полуостров.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Возможно, кое-кто из мусульманских рабов, захваченных в Африке, привез с собой из западной части этого материка первую пару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марака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по-арабски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маракис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или «инструменты для танцев», – а также их название и, может быть, «маримбу», то есть ксилофон, который изначально тоже изготовляли из высушенной тыквы.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Персонаж американского писателя-южанина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Джоэла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Чандлера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Харриса – Братец Кролик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поведал о представителях животного мира, которых привез другой, того не желавший, трансатлантический пассажир. Кролик доносит до нас далекие сказки о животных, такие как «Пес и его тень», «Лев – Царь зверей» и др., прототипы которых следует искать среди неведомых обитателей джунглей Африки и Азии. Эти истории были известны и в арабском мире как басни 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Калиле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Димне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двух хитрых шакалах, которые впоследствии могли превратиться в лукавого кролика из сказок Дядюшки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Римуса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Такие истории, основанные на рассказах главного персонажа, составляют особый класс фольклора «рассказ в обрамлении». В подобных произведениях главный герой является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центральной фигурой в нескольких эпизодических историях наподобие наших комиксов.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«Арабские ночи», точнее «Тысяча и одна ночь», представляют собой разновидность таких циклических рассказов, а их герои – Алладин с его волшебной лампой, Али-Баба и сорок разбойников,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Синдбад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-мореход — положили начало так называемым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макамат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(«посиделкам») на арабском языке, а затем и плутовским историям на испанском.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Все это произошло за несколько столетий до того, как благодаря изобретению печатного станка появилась необходимость в письменных рассказах, и эпизодическое устное народное творчество старых времен преобразовалось в современный роман, суть которого заключается в метаморфозах, происходящих с центральным персонажем. Современный герой произведения художественной литературы не остается прежним, он развивается, хотя телевидение может повернуть его стиль к первоначальному состоянию и вновь привести к стереотипному образу.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 проявляется очарование слов и понятий. Английское слово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traffic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происходит от арабского отглагольного существительного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тафрик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в котором произошла перестановка, или метатеза, средних согласных; оно означает «разделение» или «распределение» потоков транспорта, подобное тому, что мы видим на транспортных развязках магистралей.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Таким образом слово «тариф» происходит от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та’риф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т.е. «уведомление» или «сообщение» наподобие тех, что вывешиваются на таможне для сведения посетителей. Эти два слова встречаются в арабском языке в форме инфинитива или отглагольного существительного.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Калифорния, или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Кила’аль-Фурун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означает «Замки печей»; впервые она упоминается как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Калиферн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во французской эпической поэме «Песнь о Роланде». В этом произведении говорится о заморской стране, из которой прибывали воины на помощь испанским арабам, или сарацинам в борьбе против Карла Великого. В те времена земля должна была находиться в Северной Африке, но в XVI столетии, когда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Эрнан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Кортес завоевал Мексику, ее перенесли на протяженный полуостров, лежащий к западу от Мексики через Калифорнийский залив, а впоследствии на материковую часть на север от него.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Здесь рассказано лишь о незначительной части того вклада, который Ислам внес в культуру человечества, особенно в том виде, в каком получил его Запад. Он касается всех сфер деятельности человека и помог значительно облегчить жизнь на земле.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Кстати, исламский мир никогда не переживал такого периода средневековья, как Западная Европа, и поэтому называть Ислам «средневековым» или отсталым, как это делают некоторые ориенталисты, несправедливо.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За четырнадцать долгих веков исламский мир сформировал богатую культурную среду, объединившую и приумножившую наследие древнего мира, и донес эту культуру до наших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дней через европейские Средние века и эпоху Возрождения. Без этого мы были бы лишены значительной части нашего классического наследия, ведь земледелие, наука и механика Индии и Китая тоже пришли в Европу и Америку через невероятно активный исламский мир.</w:t>
      </w:r>
    </w:p>
    <w:p w:rsidR="003A5509" w:rsidRPr="003A5509" w:rsidRDefault="003A5509" w:rsidP="003A5509">
      <w:pPr>
        <w:widowControl w:val="0"/>
        <w:spacing w:before="240" w:after="0" w:line="247" w:lineRule="auto"/>
        <w:ind w:firstLine="567"/>
        <w:jc w:val="right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 xml:space="preserve">Т. Б. </w:t>
      </w:r>
      <w:proofErr w:type="spellStart"/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>Ирвинг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sectPr w:rsidR="003A5509" w:rsidRPr="003A5509" w:rsidSect="00B26072">
          <w:pgSz w:w="11909" w:h="16838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Январь – февраль 2004</w:t>
      </w:r>
    </w:p>
    <w:p w:rsidR="003A5509" w:rsidRPr="003A5509" w:rsidRDefault="003A5509" w:rsidP="003A5509">
      <w:pPr>
        <w:pStyle w:val="a8"/>
      </w:pPr>
      <w:bookmarkStart w:id="6" w:name="bookmark6"/>
      <w:proofErr w:type="gramStart"/>
      <w:r w:rsidRPr="003A5509">
        <w:lastRenderedPageBreak/>
        <w:t>КУЛЬТУРА:</w:t>
      </w:r>
      <w:r w:rsidRPr="003A5509">
        <w:br/>
        <w:t>ЧЕМ</w:t>
      </w:r>
      <w:proofErr w:type="gramEnd"/>
      <w:r w:rsidRPr="003A5509">
        <w:t xml:space="preserve"> МЫ ОБЯЗАНЫ ИСЛАМУ</w:t>
      </w:r>
      <w:bookmarkEnd w:id="6"/>
    </w:p>
    <w:p w:rsidR="003A5509" w:rsidRPr="003A5509" w:rsidRDefault="003A5509" w:rsidP="003A5509">
      <w:pPr>
        <w:pStyle w:val="a9"/>
      </w:pPr>
      <w:r w:rsidRPr="003A5509">
        <w:t>Тысячу лет назад большая часть Западной Европы к северу от Пиренеев переживала времена, которые мы называем Темные века или средневековье. Так откуда же появился свет?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Западный мир всегда хотел знать, что представляет собой Ислам, что придает ему силу и красоту? Одна из стран, которая задается этим вопросом на протяжении теперь уже пяти веков, – Испания, ведь она утратила свое исламское наследие как раз тогда, когда открыла Америку. Эта потеря и стала причиной того, что Испания с тех самых пор задержалась в средневековье.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Впервые Мадрид упоминается в истории, когда в конце X столетия молодой мусульманский ученый из Испании по имени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Масляма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Маджрити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(т.е. он родом из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Маджрита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или города, расположенного на холмах в 40 милях к северу от Толедо в центральной части Испании) отправился на Восток для обучения, как мы бы сказали сейчас, в аспирантуре. Арабские учебные заведения, которые он посещал, назывались еще не университетами, а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джами’ат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или места, где «собираются» студенты и преподаватели, чтобы получить и передать знания.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Тысячу лет назад большая часть Западной Европы к северу от Пиренеев переживала времена, которые мы называем Темные века или средневековье. Этот мрачный период длился от заката Римской империи, правившей в древности Средиземноморьем, и до Ренессанса, или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эпохи Возрождения, европейской культуры, начавшегося пять-шесть столетий тому назад. Однако южная, или исламская, Испания не входила в состав территорий, переживавших средневековье, а являла собой дальнюю западную окраину гораздо более обширного исламского мира.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Маджрити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(что в переводе с арабского означает «человек из Мадрида») углублял свои знания в стране, которую сегодня мы называем Ирак, в городах Багдад,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Куфа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Басра. Завершив учебу, он вернулся в Испанию с двумя значительными интеллектуальными приобретениями: первым была система арабских цифр, как раз заимствованных исламским миром у индусов, которые арабы по-прежнему честно называют индийскими (в подтверждение осознания этого долга цифры в арабском языке до сих пор пишутся слева направо, как в европейской и индийской системе письма, а не справа налево, как пишут по-арабски и на иврите); а другим заимствованием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Маслямы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стал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ряд астрономических таблиц, составленных персидским ученым аль-Хорезми.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Мы могли бы добавить и третье приобретение – энциклопедию, подготовленную группой философов, называвших себя «Братья Чистоты», сходны с французскими энциклопедистами XVI-II века в Западной Европе. Это движение послужило аналогичным стимулом для научной мысли исламского мира, переживавшего в то время свой расцвет. Перечисленные орудия развития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знаний оказались важным вкладом в культуру человечества. Цифры практически сразу перенял молодой французский студент по имени Герберт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Аврилакский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который учился в Испании и привез их на север, к себе на родину. Там эти цифры позволили жителям Западной Европы, так же как арабам и индусам, выполнять более абстрактные арифметические расчеты и отказаться от неудобных счетов, которыми пользовались римляне и китайцы. Впоследствии Герберт став римским папой Сильвестром II сумел повсеместно распространить это новшество.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Если греки придумали планиметрию, то арабы продолжали работать над стереометрией и тригонометрией. Кроме того, они создали алгебру, позволяющую осуществлять еще более абстрактные расчеты. Название этой науки указывает на возможность заключать цифры или другие понятия между скобками в «аль-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джабр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или «лубок», точно так же, как поломанную ногу или руку, чтобы отдельные части могли свободно перемещаться как единое целое.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Отныне математики были готовы оперировать более абстрактными переменными, чем прежде. Между прочим, «X», который используется в алгебре, – это испанская начальная буква арабского слова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шай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uk-UA" w:eastAsia="ru-RU" w:bidi="ru-RU"/>
        </w:rPr>
        <w:t>’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означающего «нечто», подлежащее перемещению, поскольку в средневековом испанском языке «X» передавал наш звук «ш». А за ней, как и следовало ожидать, последовали «Y» и «Z». При помощи подобных слов, создающих в нас ментальные картины, можно пересказать значительную часть истории человечества.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Таким образом, развитие современной науки стало возможным в Испании за пять столетий до западноевропейского Ренессанса, а Западная Европа получила возможность преодолеть свое средневековье. Ряд мусульманских и христианских ученых адаптировали астрономические таблицы аль-Хорезми для использования в испанской географии. Их усилия увенчало создание школы перевода при поддержке великого короля Кастилии и Леона, Альфонса X Мудрого (1221-1284). Король Альфонс вновь переделал эти таблицы для использования в Толедо, который в то время был главным городом Испании. Многие звезды, к примеру, носят арабские названия, скажем, Бетельгейзе, или «Дом Близнецов».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И, если бы победившие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кастильцы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из северной Испании были столь же толерантны, как арабы и мусульмане и каким старался быть король Альфонс, вместо того, чтобы в итоге полагаться в своей системе внутренней безопасности на инквизицию, мы бы до сих пор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вели астрономические и морские наблюдения, опираясь на долготу Толедо. Для таких вычислений было необходимо еще одно изобретение арабов – астролябия. Но вместо этого британцы, приблизившись к уровню науки остальной Европы, в своей погоне за мировым господством приняли за основу навигационных расчетов долготу Гринвича.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Важную роль сыграл и двор Альфонса, поскольку флорентийский посол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Брунето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Латини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завез в Италию некоторые из исследований короля; так исламская концепция Рая и Ада в конечном счете повлияла на «Божественную комедию», написанную учеником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Латини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Данте Алигьери, который в духе своего времени поместил Мухаммада в один из низших кругов Ада.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Математика и астрономия были не единственными науками, в которые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внесли вклад арабы и мусульмане во времена расцвета исламской империи как самого динамичного общественного института в мире. Их обширные владения простирались от Марокко и атлантического побережья Испании, охватывая те же территории, что и сегодня, через дюжину арабских стран, Персию, турецкие земли в Анатолии и Средней Азии и далее до Северной Индии и Бенгалии, вплоть до Индонезии и границ Китая.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 два важных вида китайских товаров – бумагу и шелк – вывезли на запад далеко за пределы Великой Стены по Великому Шелковому пути и доставили через все Средиземноморье до самой Испании. Примечательно, что эти изобретения ввезли на Пиренейский полуостров как производственные процессы, а не просто как потребительские товары, и произошло это, по меньшей мере, за три столетия до того, как по тому же пути на Восток отправился Марко Поло. В те дни бумагу делали из ветоши и травы эспарто, росшей неподалеку от Валенсии на востоке Испании; а тутовые деревья, листьями которых питаются шелкопряды, начали выращивать в районе Веги или в долине реки около Гранады в горах на юго-востоке Испании.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 все же дороги северной Испании были столь примитивны, что прошли века, прежде чем французские дамы начали носить шелковые чулки или шелковые платья: Париж еще не стал центром моды.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Порох – еще одно изобретение китайцев, о котором следовало бы здесь упомянуть – был ввезен в Европу по тому же пути несколько позже. Однако впервые его применили в Испании в войне за Гранаду.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 всей этой обширной территории, от Атлантики до Средней Азии, в каждом городе можно было встретить ученых, в большинстве городов имелись превосходные учебные заведения. Как уже говорилось, учиться на Восток ехали лучшие студенты из Испании и Северной Африки, которые затем создавали свои передовые центры обучения в Кордове, Севилье и Гранаде.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Замечательные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джами’ат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Мадраса 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куллият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которым они покровительствовали, дали Европе новое слово-кальку – «университет», – означающие место, где «собрано все» для обучения; до этого употреблялись греческие и латинские слова «лицей» и «академия», да еще знаменитый александрийский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Мусейон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или «Храм муз». Название французской и испанской ученой степени,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Licence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или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Licenciatura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– это перевод арабского термина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иджаза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что означает данное профессором «разрешение» или «позволение» преподавать предмет, который у него изучал соискатель.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Северной Африке и Испании было множество таких учебных заведений нового типа: старейшими и действующими до сих пор является не Болонский университет в Италии, а университет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Каравийин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расположенный в марокканском городе Фес. Это учреждение было основано в 845 г. двумя сестрами-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туниссками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занимавшихся благотворительностью. Сестры родились в городе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Кайруан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который в то время был арабской столицей Малой Африки, или Туниса.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Место рождения этих женщин и дало название университету. Его красивые студенческие общежития до сих пор стоят в университетском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квартале Феса и сегодня реконструируются марокканским правительством. Подобным университетским городом в Западной Африке был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Тимбукту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образцом для которого послужили центры обучения в Северной Африке и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Андалусии.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Выпускники учебных заведений Западной Европы, как правило, продолжали получать образование в испанских университетах, подобно Герберту, приехавшему в Испанию в конце X века: Михаил Скотт приехал из Шотландии,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Аделярд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Батский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– из Англии, Герман Немецкий и Герман Далматинский, соответственно, из Германии и Адриатики, а Платон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Тиволийский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Гепард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Кремонский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– из Италии. Мы называем в основном страны, а не имена, чтобы показать, насколько притягательной была исламская Испания в эпоху своего расцвета.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Между тем, спустя полтора столетия после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Маслямы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Мадридского, еще один испанский ученый по имени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Туфейль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написал выдающийся трактат, который назывался «Роман 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Хайе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Якзине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(в смысловом отношении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это имя можно передать как «Живой, сын Неспящего»), но европейцам, которые, возможно, слышали о нем, этот трактат известен под названием «Философ-самоучка». Данная книга представляет собой ценнейшее исследование по эпистемологии, или анализу основ человеческих знаний, а также является прообразом «Робинзона Крузо», поскольку написана в виде художественного повествования задолго до того, как была создана форма современного романа. Ее герой с младенчества рос на необитаемом острове, и многое ему пришлось постигать с самого начала; однако в мистическом, согласно Пифагору, возрасте 49 лет (или семь раз по семь) он овладел всеми человеческими знаниями, самостоятельно исследуя природу, или окружающий его мир. Пять столетий спустя французский математик и философ Рене Декарт переработал почти такой же материал в менее художественной манере и все же обрел славу великого критика к тому времени уже приходящей в упадок схоластической философии позднего средневековья. Декарт до сих пор считается предтечей современной философии, тогда как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Туфейль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забыт и в своей родной Испании, и в Северной Африке, где он занимал пост государственного министра, был личным врачом короля Марокко, и во всем исламском мире, который должен помнить о нем.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Тем не менее, на протяжении десятилетий при жизни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Туфейля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интеллектуальные круги в Западной Европе и особенно новые университеты, к примеру, Парижский и Оксфордский, обращались к трудам, подобным «Философу-самоучке». В частности, они изучали работу его более известного ученика и подопечного из Кордовы, Ибн Рушда, или Аверроэса, как латинизировали его имя на Западе.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Научные интересы Ибн Рушда были сосредоточены на трактатах древнегреческого философа Аристотеля, которые он редактировал для изучения в арабских университетах. Однако практически в то же время их латинский перевод начали использовать в новых школах,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появлявшихся в Западной Европе, особенно новые схоласты, такие как Фома Аквинский. Его труд «Сумма против язычников» представляет собой попытку дать ответ с католической точки зрения на ряд вопросов, поднятых этим испанским мыслителем-мусульманином. Само слово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summa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означает «все», или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джами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’», и именно этим арабским термином Аверроэс назвал свою редакцию «полного» собрания произведений Аристотеля. Кроме этого, Аверроэс редактировал еще две научные работы: одну, рассчитанную на широкий круг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читателей, или, как мы сказали бы, учебник для начинающих, а также пояснения для студентов-старшекурсников. Ибн Рушд стал непосредственным звеном передачи знаний с Востока на Запад.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Так в возрождающейся Европе постепенно начала воскресать философия, которая опиралась на принципы, восходящие к мусульманским философам, и этот новый дух исследования подготовил мир к современной эпохе. Рациональное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индуктивное мышление основано, как мы уже говорили, на математике, но еще в большей степени оно происходит от исламской концепции «Сокровенного» (по-арабски «аль-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Гайб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»), которое мы не можем познать, но идея которого красной нитью проходит через весь Коран:</w:t>
      </w:r>
    </w:p>
    <w:p w:rsidR="003A5509" w:rsidRPr="003A5509" w:rsidRDefault="003A5509" w:rsidP="003A5509">
      <w:pPr>
        <w:widowControl w:val="0"/>
        <w:spacing w:before="120" w:after="120" w:line="247" w:lineRule="auto"/>
        <w:ind w:left="567" w:right="567"/>
        <w:jc w:val="both"/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 xml:space="preserve">«У Него – ключи тайного; знает их только Он. Знает Он, что на суше и на море; лист падает только с его ведома, и нет зерна во мраке земли, нет свежего или сухого, чего не было бы в книге ясной» (сура 6, </w:t>
      </w:r>
      <w:proofErr w:type="spellStart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>аят</w:t>
      </w:r>
      <w:proofErr w:type="spellEnd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 xml:space="preserve"> 59).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 еще:</w:t>
      </w:r>
    </w:p>
    <w:p w:rsidR="003A5509" w:rsidRPr="003A5509" w:rsidRDefault="003A5509" w:rsidP="003A5509">
      <w:pPr>
        <w:widowControl w:val="0"/>
        <w:spacing w:before="120" w:after="120" w:line="247" w:lineRule="auto"/>
        <w:ind w:left="567" w:right="567"/>
        <w:jc w:val="both"/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>«Это – из рассказов про сокровенное. Мы открываем их тебе; не знал их ты и твой народ до этого. Терпи же! Поистине, конец – богобоязненным! (</w:t>
      </w:r>
      <w:proofErr w:type="gramStart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>сура</w:t>
      </w:r>
      <w:proofErr w:type="gramEnd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 xml:space="preserve"> 11, </w:t>
      </w:r>
      <w:proofErr w:type="spellStart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>аят</w:t>
      </w:r>
      <w:proofErr w:type="spellEnd"/>
      <w:r w:rsidRPr="003A5509">
        <w:rPr>
          <w:rFonts w:ascii="Times New Roman" w:eastAsia="Courier New" w:hAnsi="Times New Roman" w:cs="Courier New"/>
          <w:b/>
          <w:sz w:val="24"/>
          <w:szCs w:val="24"/>
          <w:lang w:eastAsia="ru-RU" w:bidi="ru-RU"/>
        </w:rPr>
        <w:t xml:space="preserve"> 49).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Этот нескрываемый дух исследования послужил стимулом для абстрактного доказательства, которое переросло в истинное университетское образование и научно-исследовательскую деятельность. Это движение взяло свое начало в исламских учебных заведениях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Куфы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Басры в Ираке, где учился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Маджри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а затем распространилось по всему исламскому миру и, в конечном счете, поспособствовало пробуждению Европы.</w:t>
      </w:r>
    </w:p>
    <w:p w:rsidR="003A5509" w:rsidRPr="003A5509" w:rsidRDefault="003A5509" w:rsidP="003A5509">
      <w:pPr>
        <w:widowControl w:val="0"/>
        <w:spacing w:before="240" w:after="0" w:line="247" w:lineRule="auto"/>
        <w:ind w:firstLine="567"/>
        <w:jc w:val="right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 xml:space="preserve">Т. Б. </w:t>
      </w:r>
      <w:proofErr w:type="spellStart"/>
      <w:r w:rsidRPr="003A5509">
        <w:rPr>
          <w:rFonts w:ascii="Times New Roman" w:eastAsia="Courier New" w:hAnsi="Times New Roman" w:cs="Courier New"/>
          <w:i/>
          <w:iCs/>
          <w:sz w:val="24"/>
          <w:szCs w:val="24"/>
          <w:lang w:eastAsia="ru-RU" w:bidi="ru-RU"/>
        </w:rPr>
        <w:t>Ирвинг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sectPr w:rsidR="003A5509" w:rsidRPr="003A5509" w:rsidSect="00B26072">
          <w:pgSz w:w="11909" w:h="16838"/>
          <w:pgMar w:top="1701" w:right="1701" w:bottom="1701" w:left="1701" w:header="720" w:footer="720" w:gutter="0"/>
          <w:cols w:space="720"/>
          <w:noEndnote/>
          <w:docGrid w:linePitch="360"/>
        </w:sectPr>
      </w:pP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январь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-февраль, 2004</w:t>
      </w:r>
    </w:p>
    <w:p w:rsidR="003A5509" w:rsidRPr="003A5509" w:rsidRDefault="003A5509" w:rsidP="003A5509">
      <w:pPr>
        <w:pStyle w:val="a8"/>
        <w:ind w:left="2268" w:right="2270"/>
      </w:pPr>
      <w:bookmarkStart w:id="7" w:name="bookmark7"/>
      <w:r w:rsidRPr="003A5509">
        <w:lastRenderedPageBreak/>
        <w:t xml:space="preserve">ПРОФЕССОР Т.Б.ИРВИНГ </w:t>
      </w:r>
      <w:r w:rsidRPr="003A5509">
        <w:rPr>
          <w:bCs/>
          <w:color w:val="000000"/>
          <w:sz w:val="24"/>
          <w:szCs w:val="24"/>
        </w:rPr>
        <w:t>(</w:t>
      </w:r>
      <w:r w:rsidRPr="003A5509">
        <w:rPr>
          <w:rFonts w:ascii="Bookman Old Style" w:eastAsia="Bookman Old Style" w:hAnsi="Bookman Old Style" w:cs="Bookman Old Style"/>
          <w:bCs/>
          <w:color w:val="000000"/>
          <w:spacing w:val="7"/>
          <w:sz w:val="24"/>
          <w:szCs w:val="24"/>
        </w:rPr>
        <w:t>1914</w:t>
      </w:r>
      <w:r w:rsidRPr="003A5509">
        <w:rPr>
          <w:bCs/>
          <w:color w:val="000000"/>
          <w:sz w:val="24"/>
          <w:szCs w:val="24"/>
        </w:rPr>
        <w:t>-</w:t>
      </w:r>
      <w:r w:rsidRPr="003A5509">
        <w:rPr>
          <w:rFonts w:ascii="Bookman Old Style" w:eastAsia="Bookman Old Style" w:hAnsi="Bookman Old Style" w:cs="Bookman Old Style"/>
          <w:bCs/>
          <w:color w:val="000000"/>
          <w:spacing w:val="7"/>
          <w:sz w:val="24"/>
          <w:szCs w:val="24"/>
        </w:rPr>
        <w:t>2002</w:t>
      </w:r>
      <w:r w:rsidRPr="003A5509">
        <w:rPr>
          <w:bCs/>
          <w:color w:val="000000"/>
          <w:sz w:val="24"/>
          <w:szCs w:val="24"/>
        </w:rPr>
        <w:t>)</w:t>
      </w:r>
      <w:bookmarkEnd w:id="7"/>
    </w:p>
    <w:p w:rsidR="003A5509" w:rsidRPr="003A5509" w:rsidRDefault="003A5509" w:rsidP="003A5509">
      <w:pPr>
        <w:pStyle w:val="a9"/>
      </w:pPr>
      <w:r w:rsidRPr="003A5509">
        <w:t>Лингвист, историк и преданный ученый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Заслуженный профессор Томас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Баллантайн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88 лет, выдающийся американский мыслитель-мусульманин, также известный по имени Хадж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Та’лим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‘Али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абу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Наср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умер 24 сентября 2002 г. Он был талантливым американским историком, специалистом по арабистике и испанистике, автором, чьи работы затрагивают проблемы современности. Как человек, пришедший к Исламу,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не привлекая лишнего внимания, занимался распространением послания Господа (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да‘уа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). Он родился 20 июля 1914 г. в Престоне, штат Онтарио, Канада. Его родители, Уильям Джон и Джерси Кристина Мак-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Интайр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были канадцами шотландского происхождения.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Хотя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часто выглядел сдержанным, задумчивым и немногословным, он слыл очень душевным человеком, серьезным ученым и рецензентом, чья деятельность касалась многих насущных вопросов. Он всегда выглядел как настоящий профессор, был обстоятельным и никогда не отзывался плохо о других, хотя в моменты гнева называл «неандертальцами» тех, кто отличался ретроградными взглядами и неискренностью.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1937 г. он окончил факультет современных языков (французский, немецкий и испанский) университета Торонто, на следующий год получил степень магистра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Монреальском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университете, а в 1940 г. – степень доктора философии (в области арабистики и испанистики)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Пристонском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университете под руководством профессора Филиппа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Хури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Хитти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Свою педагогическую деятельность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начал в 1940 г. в качестве преподавателя испанского языка в Калифорнийском университете в Беркли. Кроме того, он создал факультет ближневосточных исследований в университете Миннесоты, а в последствии занимал там должность доцента и профессора.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Работая в Миннесоте, он опубликовал книги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Adventuras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en Centro-America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(«Приключения в Центральной Америке» 1951);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Dorco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y la patria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Дорко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родина» 1959) и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Paisajer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del Sur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(«Южный пейзаж» 1954) – антологию культуры Латинской Америки (в соавторстве с Робертом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Керсу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). В Миннесоте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также опубликовал свою самую известную книгу «Сокол Испании» (1954) – биографию арабского правителя Испании VIII столетия, ‘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Абд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Ар-Рахмана I (756-88). Одновременно книга была издана в Гватемале под названием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Halcόn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de </w:t>
      </w:r>
      <w:proofErr w:type="spellStart"/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España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»(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«Сокол Испании», 1954).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отличие от таких европейских историков, как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Рейнхарт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Дози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который считал этого арабского правителя восточным деспотом,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изобразил ‘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Абд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Ар-Рахмана I европейским королем, сравнимым с Карлом Великим. Биография испанского правителя, впоследствии вошедшая в классику, помогла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утвердится как историку, который специализировался на изучении Испании и арабских стран. Этот и другие труды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по арабской и исламской истории принесли автору всеобщее признание; в 1983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г. президент Пакистана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Зия-уль-Хак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наградил его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Ситара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-и-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Имтиаз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(«Звездой Почета»).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Хотя книга доктора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«Сокол Испании» является великолепной работой, я, перечитывая ее в прошлом году во второй раз, обнаружил несколько небольших, но существенных ошибок. Сообщать ему об этом было слишком поздно, поскольку к тому времени ученый уже впал в кому.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Так, на второй странице книги он написал, что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Му‘авия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вождь рода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Омеййадов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племени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Курайш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нанес поражение халифу ‘Али, да будет доволен им Аллах,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Мардж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Рагит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вместо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Сиффина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. Следующее утверждение оказалось еще более ошибочным.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сказал, что ‘Али даже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небыл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курейшитом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а принадлежал к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фигритам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жившим на окраине Мекки. ‘Али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Аби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Талиб был чистокровным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курайшитом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из рода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Хашимитов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. Однако никто из нас не застрахован от ошибок.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К достижениям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можно отнести его назначение в 1965 г. На должность профессора Северного центрального колледжа, г.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Напервилл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штат Иллинойс США. После чего последовала работа в университете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Гелфа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штат Онтарио Канада, откуда он вышел на пенсию в должности профессора романских языков.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К этому периоду относится сборник эссе «Возрождающийся Ислам», опубликованный в Нигерии (1979) и переизданный под названием «Подъем Ислама» (1982) и «Мир Ислама» (1984). В 1968 г.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штат Айова, вышла подборка из книги «Благородное чтение: антология Корана», которую в 70-х годах переиздавали в Нигерии. В 1979 г.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The Islamic Foundation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Лестер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Великобритания), выпустил исправленное и дополненное издание этой книги под названием «Коран: Основные учения».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 80-х и 90-х годах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регулярно писал рецензии для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World Book Review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(«Обзор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книг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мусульманского мира»,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Лестер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Великобритания). В течение своей научной деятельности, которая длилась почти половину столетия, он сотрудничал со многими журналами, включая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(«Импульс, международное издание», Лондон),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Literature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(«Исламская литература»,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Лахор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The message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(«Послание», Дели),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Studies in Islam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(«Исламские исследования», Нью Дели),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Muslims News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(«Мусульманские новости, международное исследование», Карачи),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Digest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(«Мусульманский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дайжест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Дурбан, Южная Африка),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Life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(«Мусульманская жизнь», Детройт),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Voice of Islam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(«Голос Ислама», Хьюстон, Техас), «Исследования по средневековой культуре II»,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Rivista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Universidad de San Carlos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(«Журнал университета Сан-Карлоса», Гватемала), «Аль-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Иттихад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(США),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Cedar Rapids Gazette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(«Ведомости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Айова) и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Education Quarterly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(«Мусульманское образование, ежеквартальное издание», Кембридж, Великобритания). Он также написал главы к таким книгам, как «Мир Ислама» – презентационный том к работе Ф.Х. Хитри (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MacMillan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Лондон, 1959), и «Изобразительное искусство в исламской цивилизации» (под редакцией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М.А.Дж.Бега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Куала-Лумпур, Малайзия, 1981).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К числу его ранних значимых эссе, опубликованных во многих журналах, относятся: «Мусульманский мир: Задачи и обязанности»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март–апрель 1974), «Мессианизм без Мессии»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июнь 1974) и «Религия и социальная ответственность: Мусульманская точка зрения»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август–сентябрь 1974); кроме того, такие статьи: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«Взросление в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>Исламе» и «Ислам и социальная ответственность»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The Islamic Foundation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Лестер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1974); «Тайна в Коране», «Единственность Бога»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Life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Детройт, 1964; «Аль-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Иттихад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1966); «Западноафриканский Ислам»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Literature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Лахор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май 1960) и «Испанский мистицизм, исламский и христианский»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Literature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1951); «Пробуждение зыбучих песков: Будущее Палестины», а также «Мусульманский характер в целом»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News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uk-UA" w:eastAsia="ru-RU" w:bidi="ru-RU"/>
        </w:rPr>
        <w:t>»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Карачи, 1975);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Секуляризм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: Его определение и задачи»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Voice of Islam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Хьюстон, Техас, 1974); «Мир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News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Кейптаун, 1974); «Педро Жестокий и 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Literature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1958); «Ибн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Хальдун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 сельском хозяйстве» 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Message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Дели, март 1953); «Развитие арабской мысли в Испании»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Studies in Islam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Дели, 1967); «Эмиры Испании» («Аль-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Иттихад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1968); «Арабская и Нормандская Сицилия»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Digest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Дурбан, Южная Африка, подшивка VI); «Введение к пониманию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испанской истории арабского периода»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Review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Лондон, 1968);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Масляма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Мадридский»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Islamic Literature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1954); «Исламский мир сегодня»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Digest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Дурбан, 1955) | и «Определение шариата»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Muslim Education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Quartely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подшивка 11, №4, Кембридж, 1994).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Исследования испанской истории арабского периода принесли доктору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признание как историка. Он написал, по меньшей мере, три интереснейших сравнительных эссе: «Испанский мистицизм, исламский и христианский» 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Rivista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Universidad de San Carlos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Гватемала, 1946), «Исламское образование в Испании и Латинской Америке» 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Rabitah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World League Journal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Мекка, 1976) и «Исламские мотивы в испанской и латиноамериканской архитектуре» (1981), которые являются оригинальными, но спорными произведениями талантливого ученого. Уже после ухода на пенсию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написал весьма значимые работы по испанской истории и исламу: философское эссе «Единый Бог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и концепция Аллаха в Исламе» (Чикаго, 1978) и небольшие эссе на тему «Ислам и социальная ответственность» (Чикаго 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Лестер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1974). К его публикациям на тему испанской истории относятся «Поэма о Хосе» (арабское название «Касыда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Йусуф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публикация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Mezquita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Madre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1988), основанная на 12-й суре Корана 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Йусуф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»); «Даты, имена и места: Конец исламской Испании» (арабское название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Тард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муслимин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мин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Андалус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The Mother Mosque Foundation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Айова, 1990) и «Ремесло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мудехар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 Центральной и Латинской Америке с иллюстрациями и картами» («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Mezquita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Madre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1992). В 80-х годах появился перевод на английский язык классического литературного текста «Калила 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Димна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 с испанского и арабского языков. К этим публикациям относятся его небольшое критическое эссе «Уничтожение мусульманского интеллектуального наследия в Испании» (1998), а также более ранняя работа «На полотнах мусульманской истории» (1976).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Хотя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высоко ставил других мусульманских ученых, он смело критиковал их работы. Он ценил труд профессоров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Исма‘ила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Раджи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Фаруки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его жены Лоис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Ламии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’ Аль-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Фаруки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которые, будучи в гостях у него дома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Сидар-Рапидсе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обсуждали его перевод Корана на английский язык в американском варианте.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Однако такая дружба не остановила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 критике несоответствий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«Атласа по исламской культуре» (Нью-Йорк, 1976), составленного аль-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Фаруки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. Особенно ему не понравилась книга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Исма‘ила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Фаруки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«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Таухид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: Его значение для мышления и жизни» (1985).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видел, как я пытался раздобыть экземпляр этой книги, и в последствии отнес увиденное на счет ее научной несостоятельности.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его жена, Эвелин, тесно сотрудничали с Американским исламским колледжем в Чикаго.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также был попечителем и деканом факультета гуманитарных и естественных наук (1981-1986).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начал работу над переводом Корана на английский язык незадолго до, либо же после, отпуска, предоставленного ему как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Фулбрайтовскому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стипендиату в Колледже гуманитарных наук при Багдадском университете (1956-1957). Там он встретил марокканского ученого из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Сиджилмаса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</w:t>
      </w:r>
      <w:proofErr w:type="gram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доктора Таки </w:t>
      </w:r>
      <w:proofErr w:type="gram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ад-Дина аль-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Хилали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который вдохновил его на перевод Корана. Кроме того, он провел несколько месяцев в Ливийском университете в Триполи и Бенгази, где в 1973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г. преподавал испанский (мавританский) Ислам. Позже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читал лекции по теме «Исламская цивилизация» в Мусульманском институте в Лондоне (июль–сентябрь 1980).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результате визита в мае–июне 1981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 в Южную Африку, где процветал апартеид, появились такие критические отчеты, как «Ислам и кальвинизм на Мысе Доброй Надежды» и «Шесть недель при апартеиде»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The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Moonitor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под редакцией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Матиура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Раххмана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Лондон, 1981), а также «Южноафриканские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мусульмане лицом к лицу с дискриминацией» («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World League Journal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Мекка, 1982).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После выхода на пенсию Хадж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Та‘лим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‘Али переехал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Сидар-Рапидс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Айова, поскольку этот город имел особое значение, ведь в нем находилась «Мечеть – мать», старейшая мечеть в США и некоторые из тамошних мусульман обещали оказать ему финансовую помощь для издания его перевода Корана на английский язык. Однако ученого постигло разочарование.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Тогда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отправили рукопись книги «Коран: первая американская версия» для набора в печать за свой счет. Затем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попросил опубликовать ее в Малайзии. Но поскольку мой контракт с Малазийским национальным университетом подходил к концу, мне пришлось отказаться от публикации такого огромного труда. Они убедили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Amana Books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Браттлборо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штат Вермонт, выпустить работ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у до конца 1985 г.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14 декабря 1985 г. я получил авторский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экземпляр с лаконичной надписью: «Наконец-то она вышла. Благодарим за моральную поддержку в ходе работы».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конце 1985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 я договорился издать 30-ю часть перевода под названием «Краткие суры Корана» в Малайзии в 1986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г. и в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Брунейском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Дар-эс-Саламе в 1987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 Рецензия на «Краткие суры» была опубликована в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World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 (Коннектикут, США), тогда как главный перевод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«Коран: Первая американская версия» дважды рецензировалась в 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Muslim World Book Review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», причем, по словам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Ирвинга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, очень резко. Он жаловался мне, что эти рецензии оказались бесполезными.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был плодотворным писателем, достигшим довольно многого, но наибольшую пользу он принес молодым ученым,- подобным мне. Он критично высказывался о современном Ближнем Востоке и часто осуждал неуравновешенную политику Вашингтона по отношению к палестинцам и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lastRenderedPageBreak/>
        <w:t xml:space="preserve">политическому кризису в Ливане в 80-х годах. Он считал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маронитов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виновными в разжигании общественных беспорядков в Ливане, а государство Израиль – ответственным за возникновение палестинской и ливанской проблем. Он полагал, что неправильная политика Белого дома, неизменно поддерживающего Израиль в противостоянии с арабами, создает препятствия на пути к миру.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Востоковеды-сионисты не избежали критики за написание антиарабских и антиисламских книг, которые вводят в заблуждение должностных лиц из правительства США. В письме к другу доктор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выражает некоторые резкие взгляды: «Прочитав книгу Эдуарда Саида об ориентализме, я пришел к выводу, что он затронул слабое место, и мы, мусульмане, должны воспользоваться этим: британская и французская политика подала пример, которому Соединенные Штаты следуют на Ближнем Востоке, и это не позволяет добиться там какого-либо успеха. Учебники носят антиисламский характер, а газеты вторят их точке зрения – то есть злые языки искажают любое сообщение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из этого региона. До тех пор, пока Вашингтон (а также Нью-Йорк и пресса) не изменят свою позицию, Соединенные Штаты будут пропускать мячи.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Да, я испытываю ненависть к наземным минам, которые стали причиной милитаризма на данном этапе истории, такой же, какой был отравляющий газ во время Первой Мировой войны. Я помню ветеранов этой трагедии, выкашливающих свои легкие в санатории, расположенном недалеко от моего родного города. Мы избавились от газа и теперь должны сделать тоже самое с наземными минами.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Мне не понятно сопротивление Вашингтона этой компании, которая демонстрирует еще одну неудачу его политики» (18 сентября 1997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г.).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Томас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Баллантайн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поддерживал множество благих дел, таких как борьба за права палестинцев и запрет наземных мин, которые стали причиной смерти невинных людей во многих горячих точках мира. Он давно осознал угрозу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исламофобии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и в 1988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 написал: «Ислам,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фактически, стал общей мишенью для западных средств массовой информации». В 70-х и 80-х годах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поддерживал движение против апартеида и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в 1981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 отважился посетить Южную Африку, чтобы рассказать о тирании и расизме. Кроме этого он по-прежнему был твердо предан всем делам Ислама и мусульманского мира.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Courier New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У него остался сын, д-р Николас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две дочери, Диана и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Лилиан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, и семеро внуков. Госпожа Эвелин </w:t>
      </w:r>
      <w:proofErr w:type="spellStart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Ирвинг</w:t>
      </w:r>
      <w:proofErr w:type="spellEnd"/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 xml:space="preserve"> скончалась 28 февраля 1999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г.</w:t>
      </w:r>
    </w:p>
    <w:p w:rsidR="003A5509" w:rsidRPr="003A5509" w:rsidRDefault="003A5509" w:rsidP="003A5509">
      <w:pPr>
        <w:widowControl w:val="0"/>
        <w:spacing w:before="240" w:after="0" w:line="247" w:lineRule="auto"/>
        <w:ind w:firstLine="567"/>
        <w:jc w:val="right"/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 xml:space="preserve">Д-р Мухаммад Абдул </w:t>
      </w:r>
      <w:proofErr w:type="spellStart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>Джаббар</w:t>
      </w:r>
      <w:proofErr w:type="spellEnd"/>
      <w:r w:rsidRPr="003A5509">
        <w:rPr>
          <w:rFonts w:ascii="Times New Roman" w:eastAsia="Courier New" w:hAnsi="Times New Roman" w:cs="Times New Roman"/>
          <w:i/>
          <w:iCs/>
          <w:color w:val="000000"/>
          <w:spacing w:val="-2"/>
          <w:sz w:val="24"/>
          <w:szCs w:val="24"/>
          <w:lang w:eastAsia="ru-RU" w:bidi="ru-RU"/>
        </w:rPr>
        <w:t xml:space="preserve"> Бег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sectPr w:rsidR="003A5509" w:rsidRPr="003A5509" w:rsidSect="00B26072">
          <w:pgSz w:w="11909" w:h="16838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«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color w:val="000000"/>
          <w:spacing w:val="5"/>
          <w:sz w:val="24"/>
          <w:szCs w:val="24"/>
          <w:lang w:eastAsia="ru-RU" w:bidi="ru-RU"/>
        </w:rPr>
        <w:t>», ноябрь 2002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b/>
          <w:bCs/>
          <w:color w:val="000000"/>
          <w:spacing w:val="2"/>
          <w:sz w:val="24"/>
          <w:szCs w:val="24"/>
          <w:lang w:eastAsia="ru-RU" w:bidi="ru-RU"/>
        </w:rPr>
        <w:lastRenderedPageBreak/>
        <w:t>Чем мы обязаны Исламу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По материалам журнала «</w:t>
      </w:r>
      <w:r w:rsidRPr="003A5509">
        <w:rPr>
          <w:rFonts w:ascii="Times New Roman" w:eastAsia="Courier New" w:hAnsi="Times New Roman" w:cs="Times New Roman"/>
          <w:sz w:val="24"/>
          <w:szCs w:val="24"/>
          <w:lang w:val="en-US" w:eastAsia="ru-RU" w:bidi="ru-RU"/>
        </w:rPr>
        <w:t>Impact International</w:t>
      </w: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»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Под общ. ред. </w:t>
      </w:r>
      <w:r w:rsidRPr="003A5509">
        <w:rPr>
          <w:rFonts w:ascii="Times New Roman" w:eastAsia="Courier New" w:hAnsi="Times New Roman" w:cs="Times New Roman"/>
          <w:i/>
          <w:sz w:val="24"/>
          <w:szCs w:val="24"/>
          <w:lang w:eastAsia="ru-RU" w:bidi="ru-RU"/>
        </w:rPr>
        <w:t>Ибрагима Б. Ф. Сулу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Перевод с английского </w:t>
      </w:r>
      <w:proofErr w:type="spellStart"/>
      <w:r w:rsidRPr="003A5509">
        <w:rPr>
          <w:rFonts w:ascii="Times New Roman" w:eastAsia="Courier New" w:hAnsi="Times New Roman" w:cs="Times New Roman"/>
          <w:i/>
          <w:sz w:val="24"/>
          <w:szCs w:val="24"/>
          <w:lang w:eastAsia="ru-RU" w:bidi="ru-RU"/>
        </w:rPr>
        <w:t>Л.Ю.Самсоненко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Редактор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А.О.Нагребельная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Копьютерная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верстка, дизайн Г.Д.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Аблятифова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Оформление обложки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Ю.В.Фрындак</w:t>
      </w:r>
      <w:proofErr w:type="spellEnd"/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Свидетельство внесений в Государственный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реестр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субъекта издательской деятельности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ДК №1779 от 06.05.2004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Подписано в печать 2007 Формат 75x90/32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Бумага офсетная №1. Гарнитура «Антиква»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Печать офсетная. Физ.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печ.л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 2,2.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Усл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. </w:t>
      </w:r>
      <w:proofErr w:type="spellStart"/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Кр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.-</w:t>
      </w:r>
      <w:proofErr w:type="spellStart"/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отт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 15,25. Уч.-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изд.л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 6,8.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Заказ №. Тираж 5000 экз.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Распространяется бесплатно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ОО «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Ансар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Фундейшн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»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04119, г. Киев,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ул.Дегтяревская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, 25-А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Отпечатано в типографии «Экспресс»</w:t>
      </w:r>
    </w:p>
    <w:p w:rsidR="003A5509" w:rsidRPr="003A5509" w:rsidRDefault="003A5509" w:rsidP="003A5509">
      <w:pPr>
        <w:widowControl w:val="0"/>
        <w:spacing w:after="0" w:line="247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3A5509" w:rsidRPr="003A5509" w:rsidSect="00B26072">
          <w:pgSz w:w="11909" w:h="16838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Адрес: </w:t>
      </w:r>
      <w:r w:rsidRPr="003A5509">
        <w:rPr>
          <w:rFonts w:ascii="Times New Roman" w:eastAsia="Courier New" w:hAnsi="Times New Roman" w:cs="Times New Roman"/>
          <w:sz w:val="24"/>
          <w:szCs w:val="24"/>
          <w:lang w:val="uk-UA" w:eastAsia="ru-RU" w:bidi="ru-RU"/>
        </w:rPr>
        <w:t xml:space="preserve">м. Київ, пр. </w:t>
      </w: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Перемоги 30, оф. 52.</w:t>
      </w:r>
    </w:p>
    <w:p w:rsidR="003A5509" w:rsidRPr="003A5509" w:rsidRDefault="003A5509" w:rsidP="003A5509">
      <w:pPr>
        <w:widowControl w:val="0"/>
        <w:spacing w:after="240" w:line="247" w:lineRule="auto"/>
        <w:ind w:left="1134" w:right="1136"/>
        <w:jc w:val="center"/>
        <w:rPr>
          <w:rFonts w:ascii="Times New Roman" w:eastAsia="Courier New" w:hAnsi="Times New Roman" w:cs="Times New Roman"/>
          <w:i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eastAsia="ru-RU" w:bidi="ru-RU"/>
        </w:rPr>
        <w:lastRenderedPageBreak/>
        <w:t>Более подробную</w:t>
      </w: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val="uk-UA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eastAsia="ru-RU" w:bidi="ru-RU"/>
        </w:rPr>
        <w:t xml:space="preserve">информацию об Исламе </w:t>
      </w:r>
      <w:r w:rsidRPr="003A5509">
        <w:rPr>
          <w:rFonts w:ascii="Times New Roman" w:eastAsia="Courier New" w:hAnsi="Times New Roman" w:cs="Times New Roman"/>
          <w:i/>
          <w:color w:val="000000"/>
          <w:spacing w:val="4"/>
          <w:sz w:val="24"/>
          <w:szCs w:val="24"/>
          <w:lang w:eastAsia="ru-RU" w:bidi="ru-RU"/>
        </w:rPr>
        <w:t xml:space="preserve">и </w:t>
      </w: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eastAsia="ru-RU" w:bidi="ru-RU"/>
        </w:rPr>
        <w:t>мусульманах</w:t>
      </w: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val="uk-UA" w:eastAsia="ru-RU" w:bidi="ru-RU"/>
        </w:rPr>
        <w:t xml:space="preserve"> </w:t>
      </w:r>
      <w:r w:rsidRPr="003A5509">
        <w:rPr>
          <w:rFonts w:ascii="Times New Roman" w:eastAsia="Courier New" w:hAnsi="Times New Roman" w:cs="Times New Roman"/>
          <w:i/>
          <w:color w:val="000000"/>
          <w:spacing w:val="2"/>
          <w:sz w:val="24"/>
          <w:szCs w:val="24"/>
          <w:lang w:eastAsia="ru-RU" w:bidi="ru-RU"/>
        </w:rPr>
        <w:t>можно получить по адресам: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1.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Исра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ул. М. Кошки, 63, г. Винница, 21000</w:t>
      </w:r>
    </w:p>
    <w:p w:rsidR="003A5509" w:rsidRPr="003A5509" w:rsidRDefault="003A5509" w:rsidP="003A5509">
      <w:pPr>
        <w:widowControl w:val="0"/>
        <w:spacing w:after="12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/ф.: (0432) 53 18 24</w:t>
      </w:r>
    </w:p>
    <w:p w:rsidR="003A5509" w:rsidRPr="003A5509" w:rsidRDefault="003A5509" w:rsidP="003A5509">
      <w:pPr>
        <w:widowControl w:val="0"/>
        <w:spacing w:after="0" w:line="247" w:lineRule="auto"/>
        <w:ind w:left="567" w:hanging="283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2.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Амаль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ул.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Берестовская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, 2, г. Донецк, 83076</w:t>
      </w:r>
    </w:p>
    <w:p w:rsidR="003A5509" w:rsidRPr="003A5509" w:rsidRDefault="003A5509" w:rsidP="003A5509">
      <w:pPr>
        <w:widowControl w:val="0"/>
        <w:spacing w:after="12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/ф.: (062) 338 74 21</w:t>
      </w:r>
    </w:p>
    <w:p w:rsidR="003A5509" w:rsidRPr="003A5509" w:rsidRDefault="003A5509" w:rsidP="003A5509">
      <w:pPr>
        <w:widowControl w:val="0"/>
        <w:spacing w:after="0" w:line="247" w:lineRule="auto"/>
        <w:ind w:left="567" w:hanging="283"/>
        <w:jc w:val="both"/>
        <w:rPr>
          <w:rFonts w:ascii="Times New Roman" w:eastAsia="Courier New" w:hAnsi="Times New Roman" w:cs="Times New Roman"/>
          <w:sz w:val="24"/>
          <w:szCs w:val="24"/>
          <w:lang w:val="en-US"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3.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Мустакбаль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val="en-US"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/с 109, г. Днепропетровск, 49000</w:t>
      </w:r>
    </w:p>
    <w:p w:rsidR="003A5509" w:rsidRPr="003A5509" w:rsidRDefault="003A5509" w:rsidP="003A5509">
      <w:pPr>
        <w:widowControl w:val="0"/>
        <w:spacing w:after="120" w:line="247" w:lineRule="auto"/>
        <w:ind w:left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/ф.: (056) 744-36-20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4.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“Вера”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ул. Пушкина, 68, г. Запорожье. 69054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/ф.: (0612)62 66 75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val="en-US"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5.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Ен-Небрас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val="en-US"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/с 6065. г. Львов, 79000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тел.: (0322) 75 00 94, ф.: (0322) 37 68 51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6.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“Аль-Баян”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ул. 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Радянская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, 40, оф.204, г. Луганск, 91000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/ф.: (0642) 58 44 91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val="en-US"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7.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“Ан-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Нур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val="en-US"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ул.Дегтяревская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, 25-А, г. Киев, 04119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тел.: (044) 490-99-00, ф.: (044) 490-99-22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8.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Представительство ВАОО “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Альраид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Культурный центр “Творения” и ОО “</w:t>
      </w:r>
      <w:proofErr w:type="spell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Ахрар</w:t>
      </w:r>
      <w:proofErr w:type="spell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ул. Мокроусова, 7-А, г. Симферополь, 95000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тел.: (0652) 54-63-38, ф.: (0652) 54-63-37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val="en-US"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9.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“Аль-Года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val="en-US"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proofErr w:type="gramStart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а</w:t>
      </w:r>
      <w:proofErr w:type="gramEnd"/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/с 382, г. Полтава, 36023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т. (0532) 54 36 89, ф. (0532) 54 46 75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10.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Масар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просп. Молодежи, 17-А, г. Одесса, 65006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тел.: (0482) 34-72-50, ф.: (0482) 34-72-49</w:t>
      </w:r>
    </w:p>
    <w:p w:rsidR="003A5509" w:rsidRPr="003A5509" w:rsidRDefault="003A5509" w:rsidP="003A5509">
      <w:pPr>
        <w:widowControl w:val="0"/>
        <w:spacing w:before="120" w:after="0" w:line="247" w:lineRule="auto"/>
        <w:ind w:left="568" w:hanging="284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11. </w:t>
      </w:r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Общественная организация “Аль-</w:t>
      </w:r>
      <w:proofErr w:type="spellStart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Манар</w:t>
      </w:r>
      <w:proofErr w:type="spellEnd"/>
      <w:r w:rsidRPr="003A5509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”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пер. Байкальский, 2, г. Харьков, 61000</w:t>
      </w:r>
    </w:p>
    <w:p w:rsidR="003A5509" w:rsidRPr="003A5509" w:rsidRDefault="003A5509" w:rsidP="003A5509">
      <w:pPr>
        <w:widowControl w:val="0"/>
        <w:spacing w:after="0" w:line="247" w:lineRule="auto"/>
        <w:ind w:firstLine="567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sectPr w:rsidR="003A5509" w:rsidRPr="003A5509" w:rsidSect="00B26072">
          <w:pgSz w:w="11909" w:h="16838"/>
          <w:pgMar w:top="1701" w:right="1701" w:bottom="1701" w:left="1701" w:header="720" w:footer="720" w:gutter="0"/>
          <w:cols w:space="720"/>
          <w:noEndnote/>
          <w:docGrid w:linePitch="360"/>
        </w:sectPr>
      </w:pPr>
      <w:r w:rsidRPr="003A5509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тел.: (057) 731 95 19, ф.: (057) 731 95 18</w:t>
      </w:r>
    </w:p>
    <w:p w:rsidR="00BE041A" w:rsidRDefault="00515A91" w:rsidP="003A5509">
      <w:r w:rsidRPr="00515A91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-1089863</wp:posOffset>
            </wp:positionH>
            <wp:positionV relativeFrom="paragraph">
              <wp:posOffset>-1089863</wp:posOffset>
            </wp:positionV>
            <wp:extent cx="7557452" cy="10709748"/>
            <wp:effectExtent l="0" t="0" r="5715" b="0"/>
            <wp:wrapNone/>
            <wp:docPr id="3" name="Рисунок 3" descr="E:\АРРАИД\Книги_ридер\2020_3_Март\7_Чем мы обязаны исламу_скан\Oblojka_2-mi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АРРАИД\Книги_ридер\2020_3_Март\7_Чем мы обязаны исламу_скан\Oblojka_2-min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522" cy="107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041A" w:rsidSect="00B26072">
      <w:headerReference w:type="default" r:id="rId19"/>
      <w:footerReference w:type="default" r:id="rId20"/>
      <w:pgSz w:w="11909" w:h="16838"/>
      <w:pgMar w:top="1701" w:right="1701" w:bottom="1701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D14" w:rsidRDefault="00050D14" w:rsidP="003A5509">
      <w:pPr>
        <w:spacing w:after="0" w:line="240" w:lineRule="auto"/>
      </w:pPr>
      <w:r>
        <w:separator/>
      </w:r>
    </w:p>
  </w:endnote>
  <w:endnote w:type="continuationSeparator" w:id="0">
    <w:p w:rsidR="00050D14" w:rsidRDefault="00050D14" w:rsidP="003A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10" w:rsidRPr="00FA4833" w:rsidRDefault="004C7E6E" w:rsidP="00FA4833">
    <w:pPr>
      <w:pStyle w:val="a6"/>
      <w:jc w:val="center"/>
    </w:pPr>
    <w:r w:rsidRPr="00FA4833">
      <w:rPr>
        <w:color w:val="2E74B5" w:themeColor="accent1" w:themeShade="BF"/>
      </w:rPr>
      <w:t>Библиотека сайта "Ислам для всех</w:t>
    </w:r>
    <w:proofErr w:type="gramStart"/>
    <w:r w:rsidRPr="00FA4833">
      <w:rPr>
        <w:color w:val="2E74B5" w:themeColor="accent1" w:themeShade="BF"/>
      </w:rPr>
      <w:t>"</w:t>
    </w:r>
    <w:r w:rsidRPr="00FA4833">
      <w:rPr>
        <w:color w:val="171717" w:themeColor="background2" w:themeShade="1A"/>
      </w:rPr>
      <w:t xml:space="preserve">  </w:t>
    </w:r>
    <w:hyperlink r:id="rId1" w:history="1">
      <w:r w:rsidRPr="00FA4833">
        <w:rPr>
          <w:rStyle w:val="a3"/>
        </w:rPr>
        <w:t>www.islam.plus</w:t>
      </w:r>
      <w:proofErr w:type="gramEnd"/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10" w:rsidRPr="00FA4833" w:rsidRDefault="004C7E6E" w:rsidP="00FA4833">
    <w:pPr>
      <w:pStyle w:val="a6"/>
      <w:jc w:val="center"/>
    </w:pPr>
    <w:r w:rsidRPr="00FA4833">
      <w:rPr>
        <w:color w:val="2E74B5" w:themeColor="accent1" w:themeShade="BF"/>
      </w:rPr>
      <w:t>Библиотека сайта "Ислам для всех</w:t>
    </w:r>
    <w:proofErr w:type="gramStart"/>
    <w:r w:rsidRPr="00FA4833">
      <w:rPr>
        <w:color w:val="2E74B5" w:themeColor="accent1" w:themeShade="BF"/>
      </w:rPr>
      <w:t>"</w:t>
    </w:r>
    <w:r w:rsidRPr="00FA4833">
      <w:rPr>
        <w:color w:val="171717" w:themeColor="background2" w:themeShade="1A"/>
      </w:rPr>
      <w:t xml:space="preserve">  </w:t>
    </w:r>
    <w:hyperlink r:id="rId1" w:history="1">
      <w:r w:rsidRPr="00FA4833">
        <w:rPr>
          <w:rStyle w:val="a3"/>
        </w:rPr>
        <w:t>www.islam.plus</w:t>
      </w:r>
      <w:proofErr w:type="gramEnd"/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09" w:rsidRDefault="003A5509" w:rsidP="003A5509">
    <w:pPr>
      <w:pStyle w:val="a6"/>
      <w:jc w:val="center"/>
    </w:pPr>
    <w:r w:rsidRPr="00FA4833">
      <w:rPr>
        <w:color w:val="2E74B5" w:themeColor="accent1" w:themeShade="BF"/>
      </w:rPr>
      <w:t>Библиотека сайта "Ислам для всех</w:t>
    </w:r>
    <w:proofErr w:type="gramStart"/>
    <w:r w:rsidRPr="00FA4833">
      <w:rPr>
        <w:color w:val="2E74B5" w:themeColor="accent1" w:themeShade="BF"/>
      </w:rPr>
      <w:t>"</w:t>
    </w:r>
    <w:r w:rsidRPr="00FA4833">
      <w:rPr>
        <w:color w:val="171717" w:themeColor="background2" w:themeShade="1A"/>
      </w:rPr>
      <w:t xml:space="preserve">  </w:t>
    </w:r>
    <w:hyperlink r:id="rId1" w:history="1">
      <w:r w:rsidRPr="00FA4833">
        <w:rPr>
          <w:rStyle w:val="a3"/>
        </w:rPr>
        <w:t>www.islam.plus</w:t>
      </w:r>
      <w:proofErr w:type="gramEnd"/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10" w:rsidRDefault="004C7E6E" w:rsidP="00FA4833">
    <w:pPr>
      <w:pStyle w:val="a6"/>
      <w:jc w:val="center"/>
    </w:pPr>
    <w:r w:rsidRPr="00FA4833">
      <w:rPr>
        <w:color w:val="2E74B5" w:themeColor="accent1" w:themeShade="BF"/>
      </w:rPr>
      <w:t>Библиотека сайта "Ислам для всех</w:t>
    </w:r>
    <w:proofErr w:type="gramStart"/>
    <w:r w:rsidRPr="00FA4833">
      <w:rPr>
        <w:color w:val="2E74B5" w:themeColor="accent1" w:themeShade="BF"/>
      </w:rPr>
      <w:t>"</w:t>
    </w:r>
    <w:r w:rsidRPr="00FA4833">
      <w:rPr>
        <w:color w:val="171717" w:themeColor="background2" w:themeShade="1A"/>
      </w:rPr>
      <w:t xml:space="preserve">  </w:t>
    </w:r>
    <w:hyperlink r:id="rId1" w:history="1">
      <w:r w:rsidRPr="00FA4833">
        <w:rPr>
          <w:rStyle w:val="a3"/>
        </w:rPr>
        <w:t>www.islam.plus</w:t>
      </w:r>
      <w:proofErr w:type="gramEnd"/>
    </w:hyperlink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A91" w:rsidRPr="00515A91" w:rsidRDefault="00515A91" w:rsidP="00515A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D14" w:rsidRDefault="00050D14" w:rsidP="003A5509">
      <w:pPr>
        <w:spacing w:after="0" w:line="240" w:lineRule="auto"/>
      </w:pPr>
      <w:r>
        <w:separator/>
      </w:r>
    </w:p>
  </w:footnote>
  <w:footnote w:type="continuationSeparator" w:id="0">
    <w:p w:rsidR="00050D14" w:rsidRDefault="00050D14" w:rsidP="003A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8265415"/>
      <w:docPartObj>
        <w:docPartGallery w:val="Page Numbers (Top of Page)"/>
        <w:docPartUnique/>
      </w:docPartObj>
    </w:sdtPr>
    <w:sdtEndPr/>
    <w:sdtContent>
      <w:p w:rsidR="00693310" w:rsidRDefault="004C7E6E" w:rsidP="00FA48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310" w:rsidRDefault="00050D14" w:rsidP="00FA4833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8021291"/>
      <w:docPartObj>
        <w:docPartGallery w:val="Page Numbers (Top of Page)"/>
        <w:docPartUnique/>
      </w:docPartObj>
    </w:sdtPr>
    <w:sdtEndPr/>
    <w:sdtContent>
      <w:p w:rsidR="00693310" w:rsidRDefault="004C7E6E" w:rsidP="00FA48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4412198"/>
      <w:docPartObj>
        <w:docPartGallery w:val="Page Numbers (Top of Page)"/>
        <w:docPartUnique/>
      </w:docPartObj>
    </w:sdtPr>
    <w:sdtEndPr/>
    <w:sdtContent>
      <w:p w:rsidR="003A5509" w:rsidRDefault="003A5509" w:rsidP="003A550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17B">
          <w:rPr>
            <w:noProof/>
          </w:rPr>
          <w:t>2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061427"/>
      <w:docPartObj>
        <w:docPartGallery w:val="Page Numbers (Top of Page)"/>
        <w:docPartUnique/>
      </w:docPartObj>
    </w:sdtPr>
    <w:sdtEndPr/>
    <w:sdtContent>
      <w:p w:rsidR="00693310" w:rsidRDefault="004C7E6E" w:rsidP="00FA48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17B">
          <w:rPr>
            <w:noProof/>
          </w:rPr>
          <w:t>12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A91" w:rsidRDefault="00515A91" w:rsidP="00FA4833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09"/>
    <w:rsid w:val="00050D14"/>
    <w:rsid w:val="003A5509"/>
    <w:rsid w:val="004C7E6E"/>
    <w:rsid w:val="00515A91"/>
    <w:rsid w:val="0086617B"/>
    <w:rsid w:val="00BB6DEC"/>
    <w:rsid w:val="00B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48B6D-33F7-4B18-83D9-16502489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A550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3A55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0"/>
    <w:link w:val="a4"/>
    <w:uiPriority w:val="99"/>
    <w:rsid w:val="003A5509"/>
    <w:rPr>
      <w:rFonts w:ascii="Times New Roman" w:eastAsia="Courier New" w:hAnsi="Times New Roman" w:cs="Times New Roman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A550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 w:bidi="ru-RU"/>
    </w:rPr>
  </w:style>
  <w:style w:type="character" w:customStyle="1" w:styleId="a7">
    <w:name w:val="Нижний колонтитул Знак"/>
    <w:basedOn w:val="a0"/>
    <w:link w:val="a6"/>
    <w:uiPriority w:val="99"/>
    <w:rsid w:val="003A5509"/>
    <w:rPr>
      <w:rFonts w:ascii="Times New Roman" w:eastAsia="Courier New" w:hAnsi="Times New Roman" w:cs="Times New Roman"/>
      <w:color w:val="000000"/>
      <w:sz w:val="24"/>
      <w:szCs w:val="24"/>
      <w:lang w:eastAsia="ru-RU" w:bidi="ru-RU"/>
    </w:rPr>
  </w:style>
  <w:style w:type="paragraph" w:customStyle="1" w:styleId="a8">
    <w:name w:val="Мое_название"/>
    <w:basedOn w:val="a"/>
    <w:qFormat/>
    <w:rsid w:val="003A5509"/>
    <w:pPr>
      <w:widowControl w:val="0"/>
      <w:spacing w:before="240" w:after="240" w:line="240" w:lineRule="auto"/>
      <w:ind w:left="1985" w:right="1986"/>
      <w:jc w:val="center"/>
    </w:pPr>
    <w:rPr>
      <w:rFonts w:ascii="Times New Roman" w:eastAsia="Courier New" w:hAnsi="Times New Roman" w:cs="Times New Roman"/>
      <w:b/>
      <w:sz w:val="28"/>
      <w:szCs w:val="28"/>
      <w:lang w:eastAsia="ru-RU" w:bidi="ru-RU"/>
    </w:rPr>
  </w:style>
  <w:style w:type="paragraph" w:customStyle="1" w:styleId="a9">
    <w:name w:val="Моя_цитата"/>
    <w:basedOn w:val="a"/>
    <w:qFormat/>
    <w:rsid w:val="003A5509"/>
    <w:pPr>
      <w:widowControl w:val="0"/>
      <w:spacing w:before="240" w:after="240" w:line="240" w:lineRule="auto"/>
      <w:ind w:left="4394"/>
      <w:jc w:val="both"/>
    </w:pPr>
    <w:rPr>
      <w:rFonts w:ascii="Times New Roman" w:eastAsia="Courier New" w:hAnsi="Times New Roman" w:cs="Times New Roman"/>
      <w:i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image" Target="media/image1.jpeg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EED72-0DE6-4A12-B5C8-45BBFB54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8872</Words>
  <Characters>50572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2020-03-08T19:50:00Z</dcterms:created>
  <dcterms:modified xsi:type="dcterms:W3CDTF">2020-03-14T09:14:00Z</dcterms:modified>
</cp:coreProperties>
</file>